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FF8AB" w14:textId="77777777" w:rsidR="00940238" w:rsidRPr="004F2FDD" w:rsidRDefault="006A56D9" w:rsidP="00940238">
      <w:pPr>
        <w:shd w:val="clear" w:color="auto" w:fill="FFFFFF"/>
        <w:spacing w:after="120" w:line="240" w:lineRule="exact"/>
        <w:jc w:val="center"/>
        <w:outlineLvl w:val="0"/>
        <w:rPr>
          <w:b/>
          <w:bCs/>
          <w:color w:val="000000"/>
          <w:spacing w:val="-13"/>
        </w:rPr>
      </w:pPr>
      <w:r w:rsidRPr="004F2FDD">
        <w:rPr>
          <w:b/>
          <w:bCs/>
          <w:color w:val="000000"/>
          <w:spacing w:val="-13"/>
        </w:rPr>
        <w:t xml:space="preserve">SUPERIOR COURT OF THE STATE OF CALIFORNIA </w:t>
      </w:r>
    </w:p>
    <w:p w14:paraId="64738572" w14:textId="026A8769" w:rsidR="00940238" w:rsidRPr="004F2FDD" w:rsidRDefault="006A56D9" w:rsidP="00940238">
      <w:pPr>
        <w:shd w:val="clear" w:color="auto" w:fill="FFFFFF"/>
        <w:spacing w:line="240" w:lineRule="exact"/>
        <w:jc w:val="center"/>
        <w:outlineLvl w:val="0"/>
      </w:pPr>
      <w:r>
        <w:rPr>
          <w:b/>
          <w:bCs/>
          <w:color w:val="000000"/>
          <w:spacing w:val="-11"/>
        </w:rPr>
        <w:t>IN AND FOR THE COUNTY OF VENTURA</w:t>
      </w:r>
    </w:p>
    <w:p w14:paraId="3ED351A3" w14:textId="77777777" w:rsidR="00940238" w:rsidRPr="004F2FDD" w:rsidRDefault="00940238" w:rsidP="00940238">
      <w:pPr>
        <w:shd w:val="clear" w:color="auto" w:fill="FFFFFF"/>
        <w:spacing w:line="240" w:lineRule="exact"/>
      </w:pPr>
    </w:p>
    <w:tbl>
      <w:tblPr>
        <w:tblStyle w:val="TableGrid"/>
        <w:tblW w:w="945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14"/>
      </w:tblGrid>
      <w:tr w:rsidR="0056682F" w14:paraId="6136ED03" w14:textId="77777777" w:rsidTr="00713671">
        <w:tc>
          <w:tcPr>
            <w:tcW w:w="4736" w:type="dxa"/>
            <w:tcBorders>
              <w:top w:val="single" w:sz="4" w:space="0" w:color="auto"/>
              <w:bottom w:val="single" w:sz="4" w:space="0" w:color="auto"/>
              <w:right w:val="single" w:sz="4" w:space="0" w:color="auto"/>
            </w:tcBorders>
          </w:tcPr>
          <w:p w14:paraId="4BEFB148" w14:textId="0DCE359C" w:rsidR="00940238" w:rsidRPr="00104EAB" w:rsidRDefault="006A56D9" w:rsidP="00713671">
            <w:r>
              <w:t>NICOLAS MONTALVO, on behalf of himself and all others similarly situated</w:t>
            </w:r>
          </w:p>
          <w:p w14:paraId="4570F38B" w14:textId="77777777" w:rsidR="00940238" w:rsidRPr="00104EAB" w:rsidRDefault="00940238" w:rsidP="00713671"/>
          <w:p w14:paraId="193BF3EA" w14:textId="77777777" w:rsidR="00940238" w:rsidRDefault="006A56D9" w:rsidP="00713671">
            <w:pPr>
              <w:ind w:left="2232"/>
            </w:pPr>
            <w:r w:rsidRPr="00104EAB">
              <w:t>Plaintiffs,</w:t>
            </w:r>
          </w:p>
          <w:p w14:paraId="2C09185F" w14:textId="77777777" w:rsidR="00940238" w:rsidRPr="00104EAB" w:rsidRDefault="00940238" w:rsidP="00713671">
            <w:pPr>
              <w:ind w:left="2232"/>
            </w:pPr>
          </w:p>
          <w:p w14:paraId="73F8CF79" w14:textId="77777777" w:rsidR="00940238" w:rsidRPr="00104EAB" w:rsidRDefault="006A56D9" w:rsidP="00713671">
            <w:pPr>
              <w:ind w:left="1545"/>
            </w:pPr>
            <w:r w:rsidRPr="00104EAB">
              <w:t>v.</w:t>
            </w:r>
          </w:p>
          <w:p w14:paraId="2B3C426E" w14:textId="77777777" w:rsidR="00940238" w:rsidRPr="00104EAB" w:rsidRDefault="00940238" w:rsidP="00713671"/>
          <w:p w14:paraId="41CD37F9" w14:textId="77777777" w:rsidR="00940238" w:rsidRPr="00104EAB" w:rsidRDefault="006A56D9" w:rsidP="00713671">
            <w:pPr>
              <w:ind w:right="369"/>
            </w:pPr>
            <w:r w:rsidRPr="00104EAB">
              <w:t xml:space="preserve">CALIFORNIA </w:t>
            </w:r>
            <w:r>
              <w:t xml:space="preserve">LUTHERAN </w:t>
            </w:r>
            <w:r w:rsidRPr="00104EAB">
              <w:t>UNIVERSITY,</w:t>
            </w:r>
          </w:p>
          <w:p w14:paraId="78E92644" w14:textId="77777777" w:rsidR="00940238" w:rsidRPr="00104EAB" w:rsidRDefault="00940238" w:rsidP="00713671"/>
          <w:p w14:paraId="236E049A" w14:textId="56448394" w:rsidR="00940238" w:rsidRPr="00104EAB" w:rsidRDefault="006A56D9" w:rsidP="00713671">
            <w:pPr>
              <w:ind w:firstLine="2232"/>
              <w:rPr>
                <w:color w:val="000000"/>
              </w:rPr>
            </w:pPr>
            <w:r w:rsidRPr="00104EAB">
              <w:t>Defendant</w:t>
            </w:r>
            <w:r w:rsidR="007E6125">
              <w:t>.</w:t>
            </w:r>
          </w:p>
        </w:tc>
        <w:tc>
          <w:tcPr>
            <w:tcW w:w="4714" w:type="dxa"/>
            <w:tcBorders>
              <w:left w:val="single" w:sz="4" w:space="0" w:color="auto"/>
            </w:tcBorders>
          </w:tcPr>
          <w:p w14:paraId="4EB35233" w14:textId="77777777" w:rsidR="00940238" w:rsidRPr="00104EAB" w:rsidRDefault="006A56D9" w:rsidP="00713671">
            <w:r>
              <w:t>Case No.: 56-2022-00563063</w:t>
            </w:r>
          </w:p>
          <w:p w14:paraId="50654897" w14:textId="77777777" w:rsidR="00940238" w:rsidRDefault="00940238" w:rsidP="00713671">
            <w:pPr>
              <w:rPr>
                <w:b/>
              </w:rPr>
            </w:pPr>
          </w:p>
          <w:p w14:paraId="135BC4C0" w14:textId="74697812" w:rsidR="00940238" w:rsidRDefault="006A56D9" w:rsidP="00713671">
            <w:pPr>
              <w:tabs>
                <w:tab w:val="left" w:pos="882"/>
              </w:tabs>
            </w:pPr>
            <w:r>
              <w:rPr>
                <w:b/>
              </w:rPr>
              <w:t xml:space="preserve">NOTICE OF SETTLEMENT OF CLASS ACTION LAWSUIT </w:t>
            </w:r>
          </w:p>
          <w:p w14:paraId="4297B9E4" w14:textId="77777777" w:rsidR="00940238" w:rsidRDefault="00940238" w:rsidP="00713671">
            <w:pPr>
              <w:tabs>
                <w:tab w:val="left" w:pos="882"/>
              </w:tabs>
            </w:pPr>
          </w:p>
          <w:p w14:paraId="51C325E3" w14:textId="77777777" w:rsidR="00940238" w:rsidRDefault="006A56D9" w:rsidP="00713671">
            <w:pPr>
              <w:tabs>
                <w:tab w:val="left" w:pos="882"/>
              </w:tabs>
            </w:pPr>
            <w:r>
              <w:t>Assigned to Hon. Benjamin F. Coats</w:t>
            </w:r>
          </w:p>
          <w:p w14:paraId="469148EF" w14:textId="77777777" w:rsidR="00940238" w:rsidRDefault="00940238" w:rsidP="00713671">
            <w:pPr>
              <w:tabs>
                <w:tab w:val="left" w:pos="882"/>
              </w:tabs>
            </w:pPr>
          </w:p>
          <w:p w14:paraId="4EA7E000" w14:textId="77777777" w:rsidR="00940238" w:rsidRDefault="006A56D9" w:rsidP="00713671">
            <w:pPr>
              <w:tabs>
                <w:tab w:val="left" w:pos="882"/>
                <w:tab w:val="left" w:pos="1782"/>
              </w:tabs>
            </w:pPr>
            <w:r>
              <w:t>Action Filed:</w:t>
            </w:r>
            <w:r>
              <w:tab/>
              <w:t>October 15, 2021</w:t>
            </w:r>
          </w:p>
          <w:p w14:paraId="19493E6A" w14:textId="77777777" w:rsidR="00940238" w:rsidRDefault="006A56D9" w:rsidP="00713671">
            <w:pPr>
              <w:tabs>
                <w:tab w:val="left" w:pos="882"/>
                <w:tab w:val="left" w:pos="1782"/>
              </w:tabs>
            </w:pPr>
            <w:r>
              <w:t>Trial Date:</w:t>
            </w:r>
            <w:r>
              <w:tab/>
              <w:t>None Set</w:t>
            </w:r>
          </w:p>
          <w:p w14:paraId="29EC16E4" w14:textId="77777777" w:rsidR="00940238" w:rsidRDefault="00940238" w:rsidP="00713671">
            <w:pPr>
              <w:rPr>
                <w:i/>
                <w:color w:val="000000"/>
              </w:rPr>
            </w:pPr>
          </w:p>
        </w:tc>
      </w:tr>
    </w:tbl>
    <w:p w14:paraId="547F50C3" w14:textId="77777777" w:rsidR="008763F7" w:rsidRPr="00D879A4" w:rsidRDefault="008763F7" w:rsidP="008763F7"/>
    <w:p w14:paraId="3E3D230B" w14:textId="12B86B5A" w:rsidR="00AB3E1D" w:rsidRPr="00D44D86" w:rsidRDefault="00AB3E1D" w:rsidP="009E2E3F">
      <w:pPr>
        <w:autoSpaceDE w:val="0"/>
        <w:autoSpaceDN w:val="0"/>
        <w:adjustRightInd w:val="0"/>
        <w:rPr>
          <w:rFonts w:ascii="TimesNewRomanPS-BoldMT" w:hAnsi="TimesNewRomanPS-BoldMT" w:cs="TimesNewRomanPS-BoldMT"/>
          <w:color w:val="000000"/>
          <w:sz w:val="28"/>
          <w:szCs w:val="28"/>
        </w:rPr>
      </w:pPr>
      <w:r w:rsidRPr="00D44D86">
        <w:rPr>
          <w:rFonts w:ascii="TimesNewRomanPS-BoldMT" w:hAnsi="TimesNewRomanPS-BoldMT" w:cs="TimesNewRomanPS-BoldMT"/>
          <w:color w:val="000000"/>
          <w:sz w:val="28"/>
          <w:szCs w:val="28"/>
        </w:rPr>
        <w:t xml:space="preserve">To: </w:t>
      </w:r>
      <w:r w:rsidRPr="00D44D86">
        <w:rPr>
          <w:rFonts w:ascii="TimesNewRomanPS-BoldMT" w:hAnsi="TimesNewRomanPS-BoldMT" w:cs="TimesNewRomanPS-BoldMT"/>
          <w:color w:val="000000"/>
          <w:sz w:val="28"/>
          <w:szCs w:val="28"/>
        </w:rPr>
        <w:tab/>
        <w:t>«</w:t>
      </w:r>
      <w:proofErr w:type="spellStart"/>
      <w:r w:rsidR="009E2E3F">
        <w:rPr>
          <w:rFonts w:ascii="TimesNewRomanPS-BoldMT" w:hAnsi="TimesNewRomanPS-BoldMT" w:cs="TimesNewRomanPS-BoldMT"/>
          <w:color w:val="000000"/>
          <w:sz w:val="28"/>
          <w:szCs w:val="28"/>
        </w:rPr>
        <w:t>fname</w:t>
      </w:r>
      <w:proofErr w:type="spellEnd"/>
      <w:r w:rsidRPr="00D44D86">
        <w:rPr>
          <w:rFonts w:ascii="TimesNewRomanPS-BoldMT" w:hAnsi="TimesNewRomanPS-BoldMT" w:cs="TimesNewRomanPS-BoldMT"/>
          <w:color w:val="000000"/>
          <w:sz w:val="28"/>
          <w:szCs w:val="28"/>
        </w:rPr>
        <w:t>»</w:t>
      </w:r>
      <w:r w:rsidR="009E2E3F">
        <w:rPr>
          <w:rFonts w:ascii="TimesNewRomanPS-BoldMT" w:hAnsi="TimesNewRomanPS-BoldMT" w:cs="TimesNewRomanPS-BoldMT"/>
          <w:color w:val="000000"/>
          <w:sz w:val="28"/>
          <w:szCs w:val="28"/>
        </w:rPr>
        <w:t xml:space="preserve"> </w:t>
      </w:r>
      <w:r w:rsidR="009E2E3F" w:rsidRPr="00D44D86">
        <w:rPr>
          <w:rFonts w:ascii="TimesNewRomanPS-BoldMT" w:hAnsi="TimesNewRomanPS-BoldMT" w:cs="TimesNewRomanPS-BoldMT"/>
          <w:color w:val="000000"/>
          <w:sz w:val="28"/>
          <w:szCs w:val="28"/>
        </w:rPr>
        <w:t>«</w:t>
      </w:r>
      <w:proofErr w:type="spellStart"/>
      <w:r w:rsidR="009E2E3F">
        <w:rPr>
          <w:rFonts w:ascii="TimesNewRomanPS-BoldMT" w:hAnsi="TimesNewRomanPS-BoldMT" w:cs="TimesNewRomanPS-BoldMT"/>
          <w:color w:val="000000"/>
          <w:sz w:val="28"/>
          <w:szCs w:val="28"/>
        </w:rPr>
        <w:t>lname</w:t>
      </w:r>
      <w:proofErr w:type="spellEnd"/>
      <w:r w:rsidR="009E2E3F" w:rsidRPr="00D44D86">
        <w:rPr>
          <w:rFonts w:ascii="TimesNewRomanPS-BoldMT" w:hAnsi="TimesNewRomanPS-BoldMT" w:cs="TimesNewRomanPS-BoldMT"/>
          <w:color w:val="000000"/>
          <w:sz w:val="28"/>
          <w:szCs w:val="28"/>
        </w:rPr>
        <w:t>»</w:t>
      </w:r>
      <w:r>
        <w:rPr>
          <w:rFonts w:ascii="TimesNewRomanPS-BoldMT" w:hAnsi="TimesNewRomanPS-BoldMT" w:cs="TimesNewRomanPS-BoldMT"/>
          <w:color w:val="000000"/>
          <w:sz w:val="28"/>
          <w:szCs w:val="28"/>
        </w:rPr>
        <w:tab/>
      </w:r>
      <w:r>
        <w:rPr>
          <w:rFonts w:ascii="TimesNewRomanPS-BoldMT" w:hAnsi="TimesNewRomanPS-BoldMT" w:cs="TimesNewRomanPS-BoldMT"/>
          <w:color w:val="000000"/>
          <w:sz w:val="28"/>
          <w:szCs w:val="28"/>
        </w:rPr>
        <w:tab/>
      </w:r>
      <w:proofErr w:type="spellStart"/>
      <w:r w:rsidRPr="00D44D86">
        <w:rPr>
          <w:rFonts w:ascii="TimesNewRomanPS-BoldMT" w:hAnsi="TimesNewRomanPS-BoldMT" w:cs="TimesNewRomanPS-BoldMT"/>
          <w:color w:val="000000"/>
          <w:sz w:val="28"/>
          <w:szCs w:val="28"/>
        </w:rPr>
        <w:t>MailID</w:t>
      </w:r>
      <w:proofErr w:type="spellEnd"/>
      <w:r w:rsidRPr="00D44D86">
        <w:rPr>
          <w:rFonts w:ascii="TimesNewRomanPS-BoldMT" w:hAnsi="TimesNewRomanPS-BoldMT" w:cs="TimesNewRomanPS-BoldMT"/>
          <w:color w:val="000000"/>
          <w:sz w:val="28"/>
          <w:szCs w:val="28"/>
        </w:rPr>
        <w:t>: «</w:t>
      </w:r>
      <w:proofErr w:type="spellStart"/>
      <w:r w:rsidRPr="00D44D86">
        <w:rPr>
          <w:rFonts w:ascii="TimesNewRomanPS-BoldMT" w:hAnsi="TimesNewRomanPS-BoldMT" w:cs="TimesNewRomanPS-BoldMT"/>
          <w:color w:val="000000"/>
          <w:sz w:val="28"/>
          <w:szCs w:val="28"/>
        </w:rPr>
        <w:t>MailID</w:t>
      </w:r>
      <w:proofErr w:type="spellEnd"/>
      <w:r w:rsidRPr="00D44D86">
        <w:rPr>
          <w:rFonts w:ascii="TimesNewRomanPS-BoldMT" w:hAnsi="TimesNewRomanPS-BoldMT" w:cs="TimesNewRomanPS-BoldMT"/>
          <w:color w:val="000000"/>
          <w:sz w:val="28"/>
          <w:szCs w:val="28"/>
        </w:rPr>
        <w:t xml:space="preserve">»         </w:t>
      </w:r>
    </w:p>
    <w:p w14:paraId="4A7632A4" w14:textId="77777777" w:rsidR="00AB3E1D" w:rsidRPr="00D44D86" w:rsidRDefault="00AB3E1D" w:rsidP="00AB3E1D">
      <w:pPr>
        <w:autoSpaceDE w:val="0"/>
        <w:autoSpaceDN w:val="0"/>
        <w:adjustRightInd w:val="0"/>
        <w:rPr>
          <w:rFonts w:ascii="TimesNewRomanPS-BoldMT" w:hAnsi="TimesNewRomanPS-BoldMT" w:cs="TimesNewRomanPS-BoldMT"/>
          <w:color w:val="000000"/>
          <w:sz w:val="28"/>
          <w:szCs w:val="28"/>
        </w:rPr>
      </w:pPr>
      <w:r w:rsidRPr="00D44D86">
        <w:rPr>
          <w:rFonts w:ascii="TimesNewRomanPS-BoldMT" w:hAnsi="TimesNewRomanPS-BoldMT" w:cs="TimesNewRomanPS-BoldMT"/>
          <w:color w:val="000000"/>
          <w:sz w:val="28"/>
          <w:szCs w:val="28"/>
        </w:rPr>
        <w:tab/>
        <w:t>«address» «address_2»</w:t>
      </w:r>
    </w:p>
    <w:p w14:paraId="338188A8" w14:textId="77777777" w:rsidR="00AB3E1D" w:rsidRPr="00D44D86" w:rsidRDefault="00AB3E1D" w:rsidP="00AB3E1D">
      <w:pPr>
        <w:autoSpaceDE w:val="0"/>
        <w:autoSpaceDN w:val="0"/>
        <w:adjustRightInd w:val="0"/>
        <w:rPr>
          <w:rFonts w:ascii="TimesNewRomanPS-BoldMT" w:hAnsi="TimesNewRomanPS-BoldMT" w:cs="TimesNewRomanPS-BoldMT"/>
          <w:color w:val="000000"/>
          <w:sz w:val="28"/>
          <w:szCs w:val="28"/>
        </w:rPr>
      </w:pPr>
      <w:r w:rsidRPr="00D44D86">
        <w:rPr>
          <w:rFonts w:ascii="TimesNewRomanPS-BoldMT" w:hAnsi="TimesNewRomanPS-BoldMT" w:cs="TimesNewRomanPS-BoldMT"/>
          <w:color w:val="000000"/>
          <w:sz w:val="28"/>
          <w:szCs w:val="28"/>
        </w:rPr>
        <w:tab/>
        <w:t>«City», «State» «Zip»</w:t>
      </w:r>
    </w:p>
    <w:p w14:paraId="0B646F06" w14:textId="77777777" w:rsidR="00AB3E1D" w:rsidRPr="00E15593" w:rsidRDefault="00AB3E1D" w:rsidP="00AB3E1D">
      <w:pPr>
        <w:autoSpaceDE w:val="0"/>
        <w:autoSpaceDN w:val="0"/>
        <w:adjustRightInd w:val="0"/>
        <w:ind w:left="630" w:right="720" w:hanging="630"/>
        <w:jc w:val="both"/>
        <w:rPr>
          <w:rFonts w:eastAsiaTheme="minorHAnsi"/>
          <w:sz w:val="12"/>
          <w:szCs w:val="12"/>
        </w:rPr>
      </w:pPr>
    </w:p>
    <w:p w14:paraId="2703F26D" w14:textId="77777777" w:rsidR="00AB3E1D" w:rsidRDefault="00AB3E1D" w:rsidP="00AB3E1D">
      <w:pPr>
        <w:autoSpaceDE w:val="0"/>
        <w:autoSpaceDN w:val="0"/>
        <w:adjustRightInd w:val="0"/>
        <w:ind w:left="630" w:right="720" w:hanging="630"/>
        <w:jc w:val="both"/>
        <w:rPr>
          <w:rFonts w:eastAsiaTheme="minorHAnsi"/>
        </w:rPr>
      </w:pPr>
      <w:r w:rsidRPr="00844FD2">
        <w:rPr>
          <w:rFonts w:eastAsiaTheme="minorHAnsi"/>
        </w:rPr>
        <w:t>Unique ID:</w:t>
      </w:r>
      <w:r>
        <w:rPr>
          <w:rFonts w:eastAsiaTheme="minorHAnsi"/>
        </w:rPr>
        <w:t xml:space="preserve"> </w:t>
      </w:r>
      <w:r>
        <w:rPr>
          <w:rFonts w:eastAsiaTheme="minorHAnsi"/>
        </w:rPr>
        <w:tab/>
      </w:r>
      <w:r w:rsidRPr="00844FD2">
        <w:rPr>
          <w:rFonts w:eastAsiaTheme="minorHAnsi"/>
        </w:rPr>
        <w:t>«</w:t>
      </w:r>
      <w:r>
        <w:rPr>
          <w:rFonts w:eastAsiaTheme="minorHAnsi"/>
        </w:rPr>
        <w:t>Unique ID</w:t>
      </w:r>
      <w:r w:rsidRPr="00844FD2">
        <w:rPr>
          <w:rFonts w:eastAsiaTheme="minorHAnsi"/>
        </w:rPr>
        <w:t>»</w:t>
      </w:r>
      <w:r>
        <w:rPr>
          <w:rFonts w:eastAsiaTheme="minorHAnsi"/>
        </w:rPr>
        <w:t xml:space="preserve"> </w:t>
      </w:r>
    </w:p>
    <w:p w14:paraId="5D7810BE" w14:textId="77777777" w:rsidR="00AB3E1D" w:rsidRPr="00E15593" w:rsidRDefault="00AB3E1D" w:rsidP="00AB3E1D">
      <w:pPr>
        <w:autoSpaceDE w:val="0"/>
        <w:autoSpaceDN w:val="0"/>
        <w:adjustRightInd w:val="0"/>
        <w:ind w:left="630" w:right="720" w:hanging="630"/>
        <w:jc w:val="both"/>
        <w:rPr>
          <w:rFonts w:eastAsiaTheme="minorHAnsi"/>
        </w:rPr>
      </w:pPr>
      <w:r>
        <w:rPr>
          <w:rFonts w:eastAsiaTheme="minorHAnsi"/>
        </w:rPr>
        <w:t xml:space="preserve">PIN: </w:t>
      </w:r>
      <w:r>
        <w:rPr>
          <w:rFonts w:eastAsiaTheme="minorHAnsi"/>
        </w:rPr>
        <w:tab/>
      </w:r>
      <w:r>
        <w:rPr>
          <w:rFonts w:eastAsiaTheme="minorHAnsi"/>
        </w:rPr>
        <w:tab/>
      </w:r>
      <w:r>
        <w:rPr>
          <w:rFonts w:eastAsiaTheme="minorHAnsi"/>
        </w:rPr>
        <w:tab/>
      </w:r>
      <w:r w:rsidRPr="00844FD2">
        <w:rPr>
          <w:rFonts w:eastAsiaTheme="minorHAnsi"/>
        </w:rPr>
        <w:t>«</w:t>
      </w:r>
      <w:r>
        <w:rPr>
          <w:rFonts w:eastAsiaTheme="minorHAnsi"/>
        </w:rPr>
        <w:t>PIN</w:t>
      </w:r>
      <w:r w:rsidRPr="00844FD2">
        <w:rPr>
          <w:rFonts w:eastAsiaTheme="minorHAnsi"/>
        </w:rPr>
        <w:t>»</w:t>
      </w:r>
    </w:p>
    <w:p w14:paraId="17C4A05F" w14:textId="77777777" w:rsidR="00AB3E1D" w:rsidRDefault="00AB3E1D" w:rsidP="00A3072D">
      <w:pPr>
        <w:autoSpaceDE w:val="0"/>
        <w:autoSpaceDN w:val="0"/>
        <w:adjustRightInd w:val="0"/>
        <w:spacing w:before="120" w:after="120"/>
        <w:ind w:left="630" w:right="720" w:hanging="630"/>
        <w:jc w:val="both"/>
      </w:pPr>
    </w:p>
    <w:p w14:paraId="7DF17B15" w14:textId="0589EFE4" w:rsidR="008763F7" w:rsidRPr="00D879A4" w:rsidRDefault="006A56D9" w:rsidP="00A3072D">
      <w:pPr>
        <w:autoSpaceDE w:val="0"/>
        <w:autoSpaceDN w:val="0"/>
        <w:adjustRightInd w:val="0"/>
        <w:spacing w:before="120" w:after="120"/>
        <w:ind w:left="630" w:right="720" w:hanging="630"/>
        <w:jc w:val="both"/>
        <w:rPr>
          <w:b/>
          <w:bCs/>
        </w:rPr>
      </w:pPr>
      <w:r w:rsidRPr="00D879A4">
        <w:t>TO:</w:t>
      </w:r>
      <w:r w:rsidR="00D879A4" w:rsidRPr="00D879A4">
        <w:rPr>
          <w:rFonts w:eastAsiaTheme="minorHAnsi"/>
        </w:rPr>
        <w:t xml:space="preserve"> </w:t>
      </w:r>
      <w:r w:rsidR="00D879A4">
        <w:rPr>
          <w:rFonts w:eastAsiaTheme="minorHAnsi"/>
        </w:rPr>
        <w:t xml:space="preserve"> </w:t>
      </w:r>
      <w:r w:rsidR="009E3995">
        <w:rPr>
          <w:rFonts w:eastAsiaTheme="minorHAnsi"/>
        </w:rPr>
        <w:t xml:space="preserve">  </w:t>
      </w:r>
      <w:r w:rsidR="00AA6AC5">
        <w:t>A</w:t>
      </w:r>
      <w:r w:rsidR="00D879A4" w:rsidRPr="00D879A4">
        <w:t xml:space="preserve">ll students </w:t>
      </w:r>
      <w:r w:rsidR="00562143">
        <w:t>who paid for tuition and Mandatory Fees to Defendant California Lutheran University (“CLU”) for the Spring 2020 semester.</w:t>
      </w:r>
      <w:r w:rsidR="00D27EC8" w:rsidRPr="00D879A4">
        <w:rPr>
          <w:rFonts w:eastAsiaTheme="minorHAnsi"/>
        </w:rPr>
        <w:t xml:space="preserve"> </w:t>
      </w:r>
    </w:p>
    <w:p w14:paraId="42C8D9F5" w14:textId="4D3BF83E" w:rsidR="008763F7" w:rsidRPr="00D879A4" w:rsidRDefault="006A56D9" w:rsidP="00BD5D95">
      <w:pPr>
        <w:spacing w:before="120" w:after="120"/>
      </w:pPr>
      <w:r w:rsidRPr="00D879A4">
        <w:t xml:space="preserve">DATED: </w:t>
      </w:r>
      <w:r w:rsidRPr="00D879A4">
        <w:tab/>
      </w:r>
      <w:r w:rsidR="007325BD" w:rsidRPr="009C6E17">
        <w:rPr>
          <w:b/>
        </w:rPr>
        <w:t>August 1</w:t>
      </w:r>
      <w:r w:rsidR="004543B3">
        <w:rPr>
          <w:b/>
        </w:rPr>
        <w:t>4</w:t>
      </w:r>
      <w:r w:rsidR="00BD5D95" w:rsidRPr="009C6E17">
        <w:rPr>
          <w:b/>
        </w:rPr>
        <w:t>, 202</w:t>
      </w:r>
      <w:r w:rsidR="00562143" w:rsidRPr="00210C76">
        <w:rPr>
          <w:b/>
        </w:rPr>
        <w:t>4</w:t>
      </w:r>
    </w:p>
    <w:p w14:paraId="34511388" w14:textId="77777777" w:rsidR="008763F7" w:rsidRPr="00D879A4" w:rsidRDefault="006A56D9" w:rsidP="00BD5D95">
      <w:pPr>
        <w:spacing w:before="120" w:after="120"/>
        <w:ind w:left="720" w:hanging="720"/>
        <w:jc w:val="center"/>
        <w:rPr>
          <w:b/>
          <w:bCs/>
        </w:rPr>
      </w:pPr>
      <w:r w:rsidRPr="00D879A4">
        <w:rPr>
          <w:b/>
          <w:bCs/>
          <w:u w:val="single"/>
        </w:rPr>
        <w:t>PLEASE READ THIS NOTICE CAREFULLY</w:t>
      </w:r>
    </w:p>
    <w:p w14:paraId="7C696CCB" w14:textId="07E6B94F" w:rsidR="008763F7" w:rsidRPr="00D879A4" w:rsidRDefault="006A56D9" w:rsidP="00BD5D95">
      <w:pPr>
        <w:spacing w:before="120" w:after="120"/>
        <w:jc w:val="both"/>
        <w:rPr>
          <w:b/>
          <w:bCs/>
        </w:rPr>
      </w:pPr>
      <w:r w:rsidRPr="00D879A4">
        <w:rPr>
          <w:b/>
          <w:bCs/>
        </w:rPr>
        <w:t>This Notice relates to a proposed settlement of this class action litigation. It has been authorized by</w:t>
      </w:r>
      <w:r w:rsidR="005B3327">
        <w:rPr>
          <w:b/>
          <w:bCs/>
        </w:rPr>
        <w:t xml:space="preserve"> the</w:t>
      </w:r>
      <w:r w:rsidRPr="00D879A4">
        <w:rPr>
          <w:b/>
          <w:bCs/>
        </w:rPr>
        <w:t xml:space="preserve"> </w:t>
      </w:r>
      <w:r w:rsidR="005B3327">
        <w:rPr>
          <w:b/>
          <w:bCs/>
        </w:rPr>
        <w:t xml:space="preserve">   </w:t>
      </w:r>
      <w:r w:rsidR="00562143">
        <w:rPr>
          <w:b/>
          <w:bCs/>
        </w:rPr>
        <w:t>Superior Court of the State of California in and for the County of Ventura</w:t>
      </w:r>
      <w:r w:rsidRPr="00D879A4">
        <w:rPr>
          <w:b/>
          <w:bCs/>
        </w:rPr>
        <w:t>. It contains important information as to your right to participate in the settlement</w:t>
      </w:r>
      <w:r w:rsidR="00592431">
        <w:rPr>
          <w:b/>
          <w:bCs/>
        </w:rPr>
        <w:t xml:space="preserve"> </w:t>
      </w:r>
      <w:r w:rsidRPr="00D879A4">
        <w:rPr>
          <w:b/>
          <w:bCs/>
        </w:rPr>
        <w:t xml:space="preserve">or elect not to be included in the class. </w:t>
      </w:r>
      <w:r w:rsidR="005C321D" w:rsidRPr="00D879A4">
        <w:rPr>
          <w:b/>
          <w:bCs/>
        </w:rPr>
        <w:t xml:space="preserve">The following pages detail your options, your rights, and common questions or issues that Class Members ask about class action settlements. </w:t>
      </w:r>
    </w:p>
    <w:p w14:paraId="03AE4334" w14:textId="511332B2" w:rsidR="008763F7" w:rsidRPr="00D879A4" w:rsidRDefault="006A56D9" w:rsidP="00BD5D95">
      <w:pPr>
        <w:spacing w:before="120" w:after="120"/>
        <w:jc w:val="center"/>
        <w:rPr>
          <w:b/>
          <w:u w:val="single"/>
        </w:rPr>
      </w:pPr>
      <w:r w:rsidRPr="00D879A4">
        <w:rPr>
          <w:b/>
          <w:u w:val="single"/>
        </w:rPr>
        <w:t>INTRODUCTION</w:t>
      </w:r>
    </w:p>
    <w:p w14:paraId="4F54D092" w14:textId="415F7A74" w:rsidR="008763F7" w:rsidRPr="00D879A4" w:rsidRDefault="006A56D9" w:rsidP="00BD5D95">
      <w:pPr>
        <w:pStyle w:val="Style1"/>
        <w:widowControl w:val="0"/>
        <w:spacing w:before="120" w:after="120"/>
        <w:ind w:firstLine="720"/>
      </w:pPr>
      <w:r>
        <w:t>Nicolas Montalvo</w:t>
      </w:r>
      <w:r w:rsidR="009429A2">
        <w:t xml:space="preserve"> (“Plaintiff”)</w:t>
      </w:r>
      <w:r w:rsidR="00AA6AC5">
        <w:t>,</w:t>
      </w:r>
      <w:r w:rsidRPr="00D879A4">
        <w:t xml:space="preserve"> </w:t>
      </w:r>
      <w:r w:rsidR="00AA6AC5">
        <w:t xml:space="preserve">a </w:t>
      </w:r>
      <w:r w:rsidR="00D56E8B">
        <w:t>student</w:t>
      </w:r>
      <w:r w:rsidR="00AA6AC5">
        <w:t xml:space="preserve"> </w:t>
      </w:r>
      <w:proofErr w:type="gramStart"/>
      <w:r w:rsidR="00AA6AC5">
        <w:t>of</w:t>
      </w:r>
      <w:proofErr w:type="gramEnd"/>
      <w:r w:rsidR="00AA6AC5">
        <w:t xml:space="preserve"> </w:t>
      </w:r>
      <w:r>
        <w:t>California Lutheran University</w:t>
      </w:r>
      <w:r w:rsidR="009429A2">
        <w:t xml:space="preserve"> (“</w:t>
      </w:r>
      <w:r>
        <w:t>CLU</w:t>
      </w:r>
      <w:r w:rsidR="009429A2">
        <w:t>” or “Defendant”)</w:t>
      </w:r>
      <w:r w:rsidR="00D56E8B">
        <w:t xml:space="preserve"> during the Spring 2020 semester</w:t>
      </w:r>
      <w:r w:rsidR="00AA6AC5">
        <w:t xml:space="preserve">, commenced this action alleging breach of contract and quasi contract claims stemming from </w:t>
      </w:r>
      <w:r>
        <w:t>CLU</w:t>
      </w:r>
      <w:r w:rsidR="000F53E9">
        <w:t xml:space="preserve">’s </w:t>
      </w:r>
      <w:r w:rsidR="009429A2">
        <w:t>transition to remote learning and services</w:t>
      </w:r>
      <w:r w:rsidR="00AA6AC5">
        <w:t xml:space="preserve"> during the Spring 2020 Semester</w:t>
      </w:r>
      <w:r w:rsidR="009429A2">
        <w:t xml:space="preserve"> as a result of the Covid-19 Pandemic</w:t>
      </w:r>
      <w:r w:rsidR="00D769DD">
        <w:t xml:space="preserve"> (“Covid-19”)</w:t>
      </w:r>
      <w:r w:rsidR="00AA6AC5">
        <w:t xml:space="preserve">. </w:t>
      </w:r>
      <w:r w:rsidRPr="00D879A4">
        <w:t>The Court in charge of this case is the</w:t>
      </w:r>
      <w:r w:rsidR="00AA6AC5">
        <w:t xml:space="preserve"> </w:t>
      </w:r>
      <w:r>
        <w:t>Superior Court of the State of California in and for the County of Ventura</w:t>
      </w:r>
      <w:r w:rsidRPr="00D879A4">
        <w:t xml:space="preserve">. The lawsuit is known as </w:t>
      </w:r>
      <w:r>
        <w:rPr>
          <w:i/>
        </w:rPr>
        <w:t>Montalvo v. California Lutheran Univ.</w:t>
      </w:r>
      <w:r w:rsidR="00A3072D">
        <w:rPr>
          <w:i/>
        </w:rPr>
        <w:t xml:space="preserve"> </w:t>
      </w:r>
      <w:r w:rsidR="00A3072D">
        <w:t>(the “Lawsuit”).</w:t>
      </w:r>
      <w:r w:rsidR="00592431">
        <w:rPr>
          <w:i/>
        </w:rPr>
        <w:t xml:space="preserve"> </w:t>
      </w:r>
      <w:r w:rsidRPr="00D879A4">
        <w:t xml:space="preserve"> </w:t>
      </w:r>
      <w:r>
        <w:t>Nicolas Montalvo</w:t>
      </w:r>
      <w:r w:rsidR="00B24A65" w:rsidRPr="00D879A4">
        <w:t xml:space="preserve"> is</w:t>
      </w:r>
      <w:r w:rsidRPr="00D879A4">
        <w:t xml:space="preserve"> the</w:t>
      </w:r>
      <w:r w:rsidR="00B24A65" w:rsidRPr="00D879A4">
        <w:t xml:space="preserve"> Named</w:t>
      </w:r>
      <w:r w:rsidRPr="00D879A4">
        <w:t xml:space="preserve"> Plaintiff</w:t>
      </w:r>
      <w:r w:rsidR="00504213" w:rsidRPr="00D879A4">
        <w:t>,</w:t>
      </w:r>
      <w:r w:rsidRPr="00D879A4">
        <w:t xml:space="preserve"> and </w:t>
      </w:r>
      <w:r>
        <w:t>CLU</w:t>
      </w:r>
      <w:r w:rsidR="007C1A69">
        <w:t xml:space="preserve"> is the </w:t>
      </w:r>
      <w:r w:rsidR="00261A9A" w:rsidRPr="00D879A4">
        <w:t>Defendant</w:t>
      </w:r>
      <w:r w:rsidR="000F53E9">
        <w:t xml:space="preserve"> (together, the “Parties”)</w:t>
      </w:r>
      <w:r w:rsidR="00261A9A" w:rsidRPr="00D879A4">
        <w:t>. Plaintiff</w:t>
      </w:r>
      <w:r w:rsidRPr="00D879A4">
        <w:t xml:space="preserve"> allege</w:t>
      </w:r>
      <w:r w:rsidR="00BA1181">
        <w:t>s</w:t>
      </w:r>
      <w:r w:rsidRPr="00D879A4">
        <w:t xml:space="preserve"> in the </w:t>
      </w:r>
      <w:r w:rsidR="00592431">
        <w:t>L</w:t>
      </w:r>
      <w:r w:rsidRPr="00D879A4">
        <w:t>awsuit that, among</w:t>
      </w:r>
      <w:r w:rsidR="00261A9A" w:rsidRPr="00D879A4">
        <w:t xml:space="preserve"> other things, </w:t>
      </w:r>
      <w:r>
        <w:t>CLU</w:t>
      </w:r>
      <w:r w:rsidR="000F53E9" w:rsidRPr="00D879A4">
        <w:t xml:space="preserve"> </w:t>
      </w:r>
      <w:r w:rsidR="0044330A">
        <w:t xml:space="preserve">breached the terms of the contract entered into with Plaintiff and similarly situated individuals when </w:t>
      </w:r>
      <w:r>
        <w:t>CLU</w:t>
      </w:r>
      <w:r w:rsidR="000F53E9">
        <w:t xml:space="preserve"> </w:t>
      </w:r>
      <w:r w:rsidR="0044330A">
        <w:t xml:space="preserve">stopped providing in-person </w:t>
      </w:r>
      <w:r w:rsidR="00D56E8B">
        <w:t>and on-campus educational services</w:t>
      </w:r>
      <w:r w:rsidR="0044330A">
        <w:t xml:space="preserve">, as well as access to </w:t>
      </w:r>
      <w:r w:rsidR="000F53E9">
        <w:t xml:space="preserve">certain </w:t>
      </w:r>
      <w:r w:rsidR="00D56E8B">
        <w:t>campus</w:t>
      </w:r>
      <w:r w:rsidR="0044330A">
        <w:t xml:space="preserve"> services and facilities on or about March 13, </w:t>
      </w:r>
      <w:proofErr w:type="gramStart"/>
      <w:r w:rsidR="0044330A">
        <w:t>2020</w:t>
      </w:r>
      <w:proofErr w:type="gramEnd"/>
      <w:r w:rsidR="0044330A">
        <w:t xml:space="preserve"> at the start of the Covid-19 Pandemic. Plaintiff </w:t>
      </w:r>
      <w:r w:rsidR="00D56E8B">
        <w:t>sought</w:t>
      </w:r>
      <w:r w:rsidR="0044330A">
        <w:t>, for himself and the Class members,</w:t>
      </w:r>
      <w:r w:rsidR="000A3F4B">
        <w:t xml:space="preserve"> a</w:t>
      </w:r>
      <w:r w:rsidR="0044330A">
        <w:t xml:space="preserve"> </w:t>
      </w:r>
      <w:r w:rsidR="000A3F4B">
        <w:t xml:space="preserve">pro-rated refund of tuition and fees for the respective time that </w:t>
      </w:r>
      <w:r>
        <w:t>CLU</w:t>
      </w:r>
      <w:r w:rsidR="000A3F4B">
        <w:t xml:space="preserve"> switched to </w:t>
      </w:r>
      <w:r w:rsidR="000F53E9">
        <w:t>remote learning and services</w:t>
      </w:r>
      <w:r w:rsidR="000A3F4B">
        <w:t xml:space="preserve">. </w:t>
      </w:r>
    </w:p>
    <w:p w14:paraId="03D2511A" w14:textId="395FAEB1" w:rsidR="008763F7" w:rsidRPr="00D879A4" w:rsidRDefault="006A56D9" w:rsidP="00E00D8E">
      <w:pPr>
        <w:pStyle w:val="Style2"/>
        <w:numPr>
          <w:ilvl w:val="0"/>
          <w:numId w:val="0"/>
        </w:numPr>
        <w:ind w:firstLine="720"/>
      </w:pPr>
      <w:r>
        <w:t>CLU</w:t>
      </w:r>
      <w:r w:rsidR="000F53E9" w:rsidRPr="00D879A4">
        <w:t xml:space="preserve"> </w:t>
      </w:r>
      <w:r w:rsidRPr="00D879A4">
        <w:t>ha</w:t>
      </w:r>
      <w:r w:rsidR="00ED7298">
        <w:t>s</w:t>
      </w:r>
      <w:r w:rsidRPr="00D879A4">
        <w:t xml:space="preserve"> defended and vigorously contested the claims in </w:t>
      </w:r>
      <w:r w:rsidR="00592431">
        <w:t>the Lawsuit</w:t>
      </w:r>
      <w:r w:rsidRPr="00D879A4">
        <w:t xml:space="preserve">. </w:t>
      </w:r>
      <w:r>
        <w:t>CLU</w:t>
      </w:r>
      <w:r w:rsidR="000F53E9" w:rsidRPr="00D879A4">
        <w:t xml:space="preserve"> </w:t>
      </w:r>
      <w:r w:rsidRPr="00D879A4">
        <w:t>ha</w:t>
      </w:r>
      <w:r w:rsidR="006C54AD">
        <w:t>s</w:t>
      </w:r>
      <w:r w:rsidRPr="00D879A4">
        <w:t xml:space="preserve"> asserted numerous defenses and den</w:t>
      </w:r>
      <w:r w:rsidR="006C54AD">
        <w:t>ies</w:t>
      </w:r>
      <w:r w:rsidRPr="00D879A4">
        <w:t xml:space="preserve"> </w:t>
      </w:r>
      <w:proofErr w:type="gramStart"/>
      <w:r w:rsidRPr="00D879A4">
        <w:t>any and all</w:t>
      </w:r>
      <w:proofErr w:type="gramEnd"/>
      <w:r w:rsidRPr="00D879A4">
        <w:t xml:space="preserve"> liability</w:t>
      </w:r>
      <w:r w:rsidR="000F53E9">
        <w:t xml:space="preserve"> and wrongdoing</w:t>
      </w:r>
      <w:r w:rsidRPr="00D879A4">
        <w:t xml:space="preserve">. </w:t>
      </w:r>
      <w:r w:rsidR="000F53E9">
        <w:t>The Parties have</w:t>
      </w:r>
      <w:r w:rsidRPr="00D879A4">
        <w:t xml:space="preserve"> decided to settle </w:t>
      </w:r>
      <w:r w:rsidR="00592431">
        <w:t>the Lawsuit</w:t>
      </w:r>
      <w:r w:rsidRPr="00D879A4">
        <w:t xml:space="preserve"> to avoid the expense, inconvenience, and distraction of litigation. </w:t>
      </w:r>
      <w:r w:rsidR="000A3F4B">
        <w:t xml:space="preserve">Mediation with </w:t>
      </w:r>
      <w:r>
        <w:t>Hon. Suzanne H. Segal (Ret.)</w:t>
      </w:r>
      <w:r w:rsidR="000A3F4B">
        <w:t xml:space="preserve"> resulted in a proposal and resolution that was accepted by both Parties to resolve the claims </w:t>
      </w:r>
      <w:r w:rsidR="000F53E9">
        <w:t xml:space="preserve">in </w:t>
      </w:r>
      <w:r w:rsidR="000A3F4B">
        <w:t xml:space="preserve">this action and would result </w:t>
      </w:r>
      <w:r w:rsidR="000A3F4B">
        <w:lastRenderedPageBreak/>
        <w:t xml:space="preserve">in class-wide relief in exchange for a class-wide release of claims. </w:t>
      </w:r>
      <w:r w:rsidRPr="00D879A4">
        <w:t xml:space="preserve">The Court has not decided who is right and who is wrong or whether this case could, in the absence of settlement, proceed as a class action. </w:t>
      </w:r>
    </w:p>
    <w:p w14:paraId="367E00AD" w14:textId="17964EFB" w:rsidR="008763F7" w:rsidRPr="00D879A4" w:rsidRDefault="006A56D9" w:rsidP="00BD5D95">
      <w:pPr>
        <w:pStyle w:val="BodyText"/>
        <w:spacing w:before="120" w:after="120"/>
        <w:ind w:firstLine="720"/>
      </w:pPr>
      <w:r>
        <w:t>The Parties</w:t>
      </w:r>
      <w:r w:rsidRPr="00D879A4">
        <w:t xml:space="preserve"> have agreed to settle the </w:t>
      </w:r>
      <w:r w:rsidR="00592431">
        <w:t>Lawsuit</w:t>
      </w:r>
      <w:r w:rsidR="00592431" w:rsidRPr="00D879A4">
        <w:t xml:space="preserve"> </w:t>
      </w:r>
      <w:r w:rsidRPr="00D879A4">
        <w:t>subject to the approval of the Court</w:t>
      </w:r>
      <w:r w:rsidR="00074932">
        <w:t xml:space="preserve"> via a signed Settlement Agreement and Release (referred to herein as “Settlement”).</w:t>
      </w:r>
      <w:r w:rsidRPr="00D879A4">
        <w:t xml:space="preserve"> </w:t>
      </w:r>
      <w:r w:rsidR="002867A2">
        <w:t>CLU</w:t>
      </w:r>
      <w:r w:rsidRPr="00D879A4">
        <w:t xml:space="preserve"> ha</w:t>
      </w:r>
      <w:r w:rsidR="00ED7298">
        <w:t>s</w:t>
      </w:r>
      <w:r w:rsidRPr="00D879A4">
        <w:t xml:space="preserve"> agreed to pay </w:t>
      </w:r>
      <w:r w:rsidR="001C3332" w:rsidRPr="00D879A4">
        <w:t xml:space="preserve">a maximum of </w:t>
      </w:r>
      <w:r w:rsidR="00EF56FC">
        <w:t xml:space="preserve">Two Million </w:t>
      </w:r>
      <w:r w:rsidR="002867A2">
        <w:t>Seven Hundred Fifty-Four Thousand</w:t>
      </w:r>
      <w:r w:rsidR="00EF56FC">
        <w:t xml:space="preserve"> Dollars ($2,</w:t>
      </w:r>
      <w:r w:rsidR="002867A2">
        <w:t>754</w:t>
      </w:r>
      <w:r w:rsidR="00EF56FC">
        <w:t>,000.00)</w:t>
      </w:r>
      <w:r>
        <w:t xml:space="preserve"> to create a settlement fund that will </w:t>
      </w:r>
      <w:r w:rsidRPr="000F53E9">
        <w:t xml:space="preserve">provide compensation to Settlement Class Members, pay for notice and administration costs, provide for any approved </w:t>
      </w:r>
      <w:r>
        <w:t>service award to Plaintiff</w:t>
      </w:r>
      <w:r w:rsidRPr="000F53E9">
        <w:t>, and compensate the attorneys for any approved fees, costs, and expenses</w:t>
      </w:r>
      <w:r>
        <w:t>.</w:t>
      </w:r>
      <w:r w:rsidR="00592431">
        <w:t xml:space="preserve"> </w:t>
      </w:r>
      <w:r w:rsidRPr="00D879A4">
        <w:t xml:space="preserve">The </w:t>
      </w:r>
      <w:r>
        <w:t>P</w:t>
      </w:r>
      <w:r w:rsidRPr="00D879A4">
        <w:t xml:space="preserve">arties have reached this </w:t>
      </w:r>
      <w:r w:rsidR="00074932">
        <w:t>Settlement</w:t>
      </w:r>
      <w:r w:rsidR="00074932" w:rsidRPr="00D879A4">
        <w:t xml:space="preserve"> </w:t>
      </w:r>
      <w:r w:rsidRPr="00D879A4">
        <w:t xml:space="preserve">through negotiations and mediation sessions and then presented it to the Court. As determined through that process, you are entitled to </w:t>
      </w:r>
      <w:r w:rsidR="00CD21FD" w:rsidRPr="00D879A4">
        <w:t>participate,</w:t>
      </w:r>
      <w:r w:rsidRPr="00D879A4">
        <w:t xml:space="preserve"> and your legal rights may be affected. These rights and options are summarized below and explained in detail throughout this Notice.</w:t>
      </w:r>
    </w:p>
    <w:p w14:paraId="08F97AD4" w14:textId="77777777" w:rsidR="008763F7" w:rsidRPr="00D879A4" w:rsidRDefault="006A56D9" w:rsidP="00BD5D95">
      <w:pPr>
        <w:spacing w:before="120" w:after="120"/>
        <w:jc w:val="center"/>
        <w:rPr>
          <w:b/>
          <w:bCs/>
        </w:rPr>
      </w:pPr>
      <w:r w:rsidRPr="00D879A4">
        <w:rPr>
          <w:b/>
          <w:bCs/>
          <w:u w:val="single"/>
        </w:rPr>
        <w:t>YOUR LEGAL RIGHTS AND OPTIONS IN THIS SETTLEMENT</w:t>
      </w:r>
      <w:r w:rsidRPr="00D879A4">
        <w:rPr>
          <w:b/>
          <w:bCs/>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236"/>
        <w:gridCol w:w="7704"/>
      </w:tblGrid>
      <w:tr w:rsidR="0056682F" w14:paraId="71D13526" w14:textId="77777777" w:rsidTr="009C6E17">
        <w:tc>
          <w:tcPr>
            <w:tcW w:w="1870" w:type="dxa"/>
            <w:vAlign w:val="center"/>
          </w:tcPr>
          <w:p w14:paraId="551E348A" w14:textId="77777777" w:rsidR="008763F7" w:rsidRPr="00D879A4" w:rsidRDefault="006A56D9" w:rsidP="00357C91">
            <w:pPr>
              <w:spacing w:before="60" w:after="60"/>
              <w:ind w:right="-108"/>
              <w:jc w:val="center"/>
              <w:rPr>
                <w:b/>
                <w:bCs/>
              </w:rPr>
            </w:pPr>
            <w:r w:rsidRPr="00D879A4">
              <w:rPr>
                <w:b/>
                <w:bCs/>
              </w:rPr>
              <w:t>PARTICIPATE</w:t>
            </w:r>
          </w:p>
        </w:tc>
        <w:tc>
          <w:tcPr>
            <w:tcW w:w="236" w:type="dxa"/>
          </w:tcPr>
          <w:p w14:paraId="02D2750B" w14:textId="77777777" w:rsidR="008763F7" w:rsidRPr="00D879A4" w:rsidRDefault="008763F7" w:rsidP="00357C91">
            <w:pPr>
              <w:spacing w:before="60" w:after="60"/>
              <w:ind w:right="-18"/>
              <w:rPr>
                <w:bCs/>
              </w:rPr>
            </w:pPr>
          </w:p>
        </w:tc>
        <w:tc>
          <w:tcPr>
            <w:tcW w:w="7704" w:type="dxa"/>
            <w:vAlign w:val="center"/>
          </w:tcPr>
          <w:p w14:paraId="5EE0D17B" w14:textId="2FBD21A6" w:rsidR="008763F7" w:rsidRPr="00D879A4" w:rsidRDefault="006A56D9" w:rsidP="00B81362">
            <w:pPr>
              <w:spacing w:before="60" w:after="60"/>
              <w:ind w:right="-113"/>
              <w:jc w:val="both"/>
              <w:rPr>
                <w:bCs/>
              </w:rPr>
            </w:pPr>
            <w:r w:rsidRPr="00D879A4">
              <w:rPr>
                <w:bCs/>
              </w:rPr>
              <w:t xml:space="preserve">As described more fully below, to participate in the </w:t>
            </w:r>
            <w:r w:rsidR="00F97208">
              <w:rPr>
                <w:bCs/>
              </w:rPr>
              <w:t>S</w:t>
            </w:r>
            <w:r w:rsidRPr="00D879A4">
              <w:rPr>
                <w:bCs/>
              </w:rPr>
              <w:t xml:space="preserve">ettlement you </w:t>
            </w:r>
            <w:r w:rsidR="00D56E8B">
              <w:rPr>
                <w:bCs/>
              </w:rPr>
              <w:t xml:space="preserve">do not need to do anything. You will receive a check upon approval of the Settlement by the Court. However, </w:t>
            </w:r>
            <w:r w:rsidR="000F0BBE">
              <w:rPr>
                <w:bCs/>
              </w:rPr>
              <w:t xml:space="preserve">if you want to receive your </w:t>
            </w:r>
            <w:r w:rsidR="00B81362">
              <w:rPr>
                <w:bCs/>
              </w:rPr>
              <w:t xml:space="preserve">payment </w:t>
            </w:r>
            <w:r w:rsidR="000F0BBE">
              <w:rPr>
                <w:bCs/>
              </w:rPr>
              <w:t xml:space="preserve">in </w:t>
            </w:r>
            <w:r w:rsidR="00B81362">
              <w:rPr>
                <w:bCs/>
              </w:rPr>
              <w:t>electronic</w:t>
            </w:r>
            <w:r w:rsidR="000F0BBE">
              <w:rPr>
                <w:bCs/>
              </w:rPr>
              <w:t xml:space="preserve"> form, then you should fill out, sign</w:t>
            </w:r>
            <w:r w:rsidR="00A21109">
              <w:rPr>
                <w:bCs/>
              </w:rPr>
              <w:t>,</w:t>
            </w:r>
            <w:r w:rsidR="000F0BBE">
              <w:rPr>
                <w:bCs/>
              </w:rPr>
              <w:t xml:space="preserve"> and return the</w:t>
            </w:r>
            <w:r w:rsidRPr="00D879A4">
              <w:rPr>
                <w:bCs/>
              </w:rPr>
              <w:t xml:space="preserve"> </w:t>
            </w:r>
            <w:r w:rsidR="00293853">
              <w:rPr>
                <w:bCs/>
              </w:rPr>
              <w:t>Election Form</w:t>
            </w:r>
            <w:r w:rsidRPr="00D879A4">
              <w:rPr>
                <w:bCs/>
              </w:rPr>
              <w:t xml:space="preserve"> to the </w:t>
            </w:r>
            <w:r w:rsidR="00293853" w:rsidRPr="00CB5A19">
              <w:t xml:space="preserve">Settlement Claims Administrator </w:t>
            </w:r>
            <w:r w:rsidRPr="00D879A4">
              <w:rPr>
                <w:bCs/>
              </w:rPr>
              <w:t xml:space="preserve">by </w:t>
            </w:r>
            <w:r w:rsidR="007C3F8F" w:rsidRPr="009C6E17">
              <w:rPr>
                <w:b/>
              </w:rPr>
              <w:t>September 1</w:t>
            </w:r>
            <w:r w:rsidR="004543B3">
              <w:rPr>
                <w:b/>
              </w:rPr>
              <w:t>3</w:t>
            </w:r>
            <w:r w:rsidR="004730ED" w:rsidRPr="009C6E17">
              <w:rPr>
                <w:b/>
              </w:rPr>
              <w:t>, 202</w:t>
            </w:r>
            <w:r w:rsidR="002867A2" w:rsidRPr="00210C76">
              <w:rPr>
                <w:b/>
              </w:rPr>
              <w:t>4</w:t>
            </w:r>
            <w:r w:rsidR="000F0BBE">
              <w:rPr>
                <w:b/>
              </w:rPr>
              <w:t xml:space="preserve"> – or utilize the website</w:t>
            </w:r>
            <w:r w:rsidR="00210C76">
              <w:rPr>
                <w:b/>
              </w:rPr>
              <w:t xml:space="preserve"> </w:t>
            </w:r>
            <w:r w:rsidR="000F0BBE">
              <w:rPr>
                <w:b/>
              </w:rPr>
              <w:t>that has been established for this case www.</w:t>
            </w:r>
            <w:r w:rsidR="007C3F8F" w:rsidRPr="009C6E17">
              <w:rPr>
                <w:b/>
              </w:rPr>
              <w:t>clurefundlawsuit</w:t>
            </w:r>
            <w:r w:rsidR="000F0BBE" w:rsidRPr="00210C76">
              <w:rPr>
                <w:b/>
              </w:rPr>
              <w:t>.com</w:t>
            </w:r>
            <w:r w:rsidRPr="00D879A4">
              <w:rPr>
                <w:bCs/>
              </w:rPr>
              <w:t xml:space="preserve">. </w:t>
            </w:r>
          </w:p>
        </w:tc>
      </w:tr>
      <w:tr w:rsidR="0056682F" w14:paraId="0FC9FB82" w14:textId="77777777" w:rsidTr="009C6E17">
        <w:tc>
          <w:tcPr>
            <w:tcW w:w="1870" w:type="dxa"/>
            <w:vAlign w:val="center"/>
          </w:tcPr>
          <w:p w14:paraId="01F0DF01" w14:textId="77777777" w:rsidR="008763F7" w:rsidRPr="00D879A4" w:rsidRDefault="006A56D9" w:rsidP="00357C91">
            <w:pPr>
              <w:spacing w:before="60" w:after="60"/>
              <w:jc w:val="center"/>
              <w:rPr>
                <w:b/>
                <w:bCs/>
              </w:rPr>
            </w:pPr>
            <w:r w:rsidRPr="00D879A4">
              <w:rPr>
                <w:b/>
                <w:bCs/>
              </w:rPr>
              <w:t>EXCLUDE YOURSELF</w:t>
            </w:r>
          </w:p>
        </w:tc>
        <w:tc>
          <w:tcPr>
            <w:tcW w:w="236" w:type="dxa"/>
          </w:tcPr>
          <w:p w14:paraId="10A7E7EE" w14:textId="77777777" w:rsidR="008763F7" w:rsidRPr="00D879A4" w:rsidRDefault="008763F7" w:rsidP="00357C91">
            <w:pPr>
              <w:spacing w:before="60" w:after="60"/>
              <w:jc w:val="both"/>
            </w:pPr>
          </w:p>
        </w:tc>
        <w:tc>
          <w:tcPr>
            <w:tcW w:w="7704" w:type="dxa"/>
            <w:vAlign w:val="center"/>
          </w:tcPr>
          <w:p w14:paraId="147962A4" w14:textId="1AE932DF" w:rsidR="008763F7" w:rsidRPr="00D879A4" w:rsidRDefault="006A56D9" w:rsidP="00592431">
            <w:pPr>
              <w:spacing w:before="60" w:after="60"/>
              <w:jc w:val="both"/>
            </w:pPr>
            <w:r w:rsidRPr="00D879A4">
              <w:t xml:space="preserve">If you wish to exclude yourself (“opt-out”) from the </w:t>
            </w:r>
            <w:r w:rsidR="00F97208">
              <w:t>Settlement</w:t>
            </w:r>
            <w:r w:rsidR="00592431">
              <w:t>,</w:t>
            </w:r>
            <w:r w:rsidRPr="00D879A4">
              <w:t xml:space="preserve"> you must follow the directions outlined in response to Question 7 below.</w:t>
            </w:r>
          </w:p>
        </w:tc>
      </w:tr>
      <w:tr w:rsidR="0056682F" w14:paraId="5A3AA662" w14:textId="77777777" w:rsidTr="009C6E17">
        <w:tc>
          <w:tcPr>
            <w:tcW w:w="1870" w:type="dxa"/>
            <w:vAlign w:val="center"/>
          </w:tcPr>
          <w:p w14:paraId="52C25A1B" w14:textId="77777777" w:rsidR="008763F7" w:rsidRPr="00D879A4" w:rsidRDefault="006A56D9" w:rsidP="00357C91">
            <w:pPr>
              <w:spacing w:before="60" w:after="60"/>
              <w:jc w:val="center"/>
              <w:rPr>
                <w:b/>
                <w:bCs/>
              </w:rPr>
            </w:pPr>
            <w:r w:rsidRPr="00D879A4">
              <w:rPr>
                <w:b/>
                <w:bCs/>
              </w:rPr>
              <w:t>OBJECT</w:t>
            </w:r>
          </w:p>
        </w:tc>
        <w:tc>
          <w:tcPr>
            <w:tcW w:w="236" w:type="dxa"/>
          </w:tcPr>
          <w:p w14:paraId="05079A46" w14:textId="77777777" w:rsidR="008763F7" w:rsidRPr="00D879A4" w:rsidRDefault="008763F7" w:rsidP="00357C91">
            <w:pPr>
              <w:spacing w:before="60" w:after="60"/>
              <w:rPr>
                <w:bCs/>
              </w:rPr>
            </w:pPr>
          </w:p>
        </w:tc>
        <w:tc>
          <w:tcPr>
            <w:tcW w:w="7704" w:type="dxa"/>
            <w:vAlign w:val="center"/>
          </w:tcPr>
          <w:p w14:paraId="0FB62874" w14:textId="6192CAE5" w:rsidR="008763F7" w:rsidRPr="00D879A4" w:rsidRDefault="006A56D9" w:rsidP="000C1ABF">
            <w:pPr>
              <w:spacing w:before="60" w:after="60"/>
              <w:jc w:val="both"/>
              <w:rPr>
                <w:bCs/>
              </w:rPr>
            </w:pPr>
            <w:r w:rsidRPr="00D879A4">
              <w:rPr>
                <w:bCs/>
              </w:rPr>
              <w:t xml:space="preserve">You may write to the Court about why you believe the </w:t>
            </w:r>
            <w:r w:rsidR="00F97208">
              <w:rPr>
                <w:bCs/>
              </w:rPr>
              <w:t>S</w:t>
            </w:r>
            <w:r w:rsidR="00F97208" w:rsidRPr="00D879A4">
              <w:rPr>
                <w:bCs/>
              </w:rPr>
              <w:t xml:space="preserve">ettlement </w:t>
            </w:r>
            <w:r w:rsidRPr="00D879A4">
              <w:rPr>
                <w:bCs/>
              </w:rPr>
              <w:t xml:space="preserve">is unfair or unreasonable. If the Court rejects your objection, you will still be bound by the terms of the </w:t>
            </w:r>
            <w:r w:rsidR="00F97208">
              <w:rPr>
                <w:bCs/>
              </w:rPr>
              <w:t>S</w:t>
            </w:r>
            <w:r w:rsidR="00F97208" w:rsidRPr="00D879A4">
              <w:rPr>
                <w:bCs/>
              </w:rPr>
              <w:t xml:space="preserve">ettlement </w:t>
            </w:r>
            <w:r w:rsidRPr="00D879A4">
              <w:rPr>
                <w:bCs/>
              </w:rPr>
              <w:t xml:space="preserve">for claims under </w:t>
            </w:r>
            <w:r w:rsidR="00E4169A">
              <w:rPr>
                <w:bCs/>
              </w:rPr>
              <w:t>California</w:t>
            </w:r>
            <w:r w:rsidR="000F0BBE">
              <w:rPr>
                <w:bCs/>
              </w:rPr>
              <w:t xml:space="preserve"> law</w:t>
            </w:r>
            <w:r w:rsidRPr="00D879A4">
              <w:rPr>
                <w:bCs/>
              </w:rPr>
              <w:t xml:space="preserve"> unless you validly and timely exclude yourself. You will not be bound by the </w:t>
            </w:r>
            <w:r w:rsidR="00F97208">
              <w:rPr>
                <w:bCs/>
              </w:rPr>
              <w:t>S</w:t>
            </w:r>
            <w:r w:rsidR="00F97208" w:rsidRPr="00D879A4">
              <w:rPr>
                <w:bCs/>
              </w:rPr>
              <w:t xml:space="preserve">ettlement </w:t>
            </w:r>
            <w:r w:rsidRPr="00D879A4">
              <w:rPr>
                <w:bCs/>
              </w:rPr>
              <w:t xml:space="preserve">if you opt-out of this action as described herein. If you </w:t>
            </w:r>
            <w:r w:rsidR="00022697" w:rsidRPr="00D879A4">
              <w:rPr>
                <w:bCs/>
              </w:rPr>
              <w:t>object,</w:t>
            </w:r>
            <w:r w:rsidRPr="00D879A4">
              <w:rPr>
                <w:bCs/>
              </w:rPr>
              <w:t xml:space="preserve"> you may </w:t>
            </w:r>
            <w:r w:rsidR="0044531F" w:rsidRPr="00D879A4">
              <w:rPr>
                <w:bCs/>
              </w:rPr>
              <w:t>request</w:t>
            </w:r>
            <w:r w:rsidRPr="00D879A4">
              <w:rPr>
                <w:bCs/>
              </w:rPr>
              <w:t xml:space="preserve"> to speak to the Court about the fairness of the </w:t>
            </w:r>
            <w:r w:rsidR="007F47AA">
              <w:rPr>
                <w:bCs/>
              </w:rPr>
              <w:t>S</w:t>
            </w:r>
            <w:r w:rsidR="007F47AA" w:rsidRPr="00D879A4">
              <w:rPr>
                <w:bCs/>
              </w:rPr>
              <w:t xml:space="preserve">ettlement </w:t>
            </w:r>
            <w:r w:rsidR="0044531F" w:rsidRPr="00D879A4">
              <w:rPr>
                <w:bCs/>
              </w:rPr>
              <w:t xml:space="preserve">and the Court </w:t>
            </w:r>
            <w:r w:rsidR="000C1ABF">
              <w:rPr>
                <w:bCs/>
              </w:rPr>
              <w:t>may</w:t>
            </w:r>
            <w:r w:rsidR="000C1ABF" w:rsidRPr="00D879A4">
              <w:rPr>
                <w:bCs/>
              </w:rPr>
              <w:t xml:space="preserve"> </w:t>
            </w:r>
            <w:r w:rsidR="0044531F" w:rsidRPr="00D879A4">
              <w:rPr>
                <w:bCs/>
              </w:rPr>
              <w:t>set a schedule for such a hearing</w:t>
            </w:r>
            <w:r w:rsidRPr="00D879A4">
              <w:rPr>
                <w:bCs/>
              </w:rPr>
              <w:t>.</w:t>
            </w:r>
          </w:p>
        </w:tc>
      </w:tr>
      <w:tr w:rsidR="00AB3E1D" w14:paraId="4DEB5634" w14:textId="77777777" w:rsidTr="00210C76">
        <w:tc>
          <w:tcPr>
            <w:tcW w:w="1870" w:type="dxa"/>
            <w:vAlign w:val="center"/>
          </w:tcPr>
          <w:p w14:paraId="53A446C1" w14:textId="111C9C0E" w:rsidR="00AB3E1D" w:rsidRPr="00D879A4" w:rsidRDefault="00AB3E1D" w:rsidP="00357C91">
            <w:pPr>
              <w:spacing w:before="60" w:after="60"/>
              <w:jc w:val="center"/>
              <w:rPr>
                <w:b/>
                <w:bCs/>
              </w:rPr>
            </w:pPr>
            <w:r w:rsidRPr="00D879A4">
              <w:rPr>
                <w:b/>
                <w:bCs/>
              </w:rPr>
              <w:t>DO NOTHING</w:t>
            </w:r>
          </w:p>
        </w:tc>
        <w:tc>
          <w:tcPr>
            <w:tcW w:w="236" w:type="dxa"/>
          </w:tcPr>
          <w:p w14:paraId="603B378C" w14:textId="77777777" w:rsidR="00AB3E1D" w:rsidRPr="00D879A4" w:rsidRDefault="00AB3E1D" w:rsidP="00357C91">
            <w:pPr>
              <w:spacing w:before="60" w:after="60"/>
              <w:rPr>
                <w:bCs/>
              </w:rPr>
            </w:pPr>
          </w:p>
        </w:tc>
        <w:tc>
          <w:tcPr>
            <w:tcW w:w="7704" w:type="dxa"/>
            <w:vAlign w:val="center"/>
          </w:tcPr>
          <w:p w14:paraId="5ACEE31A" w14:textId="15A8E82B" w:rsidR="00AB3E1D" w:rsidRPr="00D879A4" w:rsidRDefault="00AB3E1D" w:rsidP="000C1ABF">
            <w:pPr>
              <w:spacing w:before="60" w:after="60"/>
              <w:jc w:val="both"/>
              <w:rPr>
                <w:bCs/>
              </w:rPr>
            </w:pPr>
            <w:r>
              <w:rPr>
                <w:bCs/>
              </w:rPr>
              <w:t xml:space="preserve">Any Class Member who does not submit an Opt-Out Statement pursuant to this agreement will be deemed to have accepted the settlement and the terms of this Agreement, will be bound by the Approval Order, and will have any Released Claims released and dismissed with prejudice. </w:t>
            </w:r>
            <w:r w:rsidRPr="00D879A4">
              <w:rPr>
                <w:bCs/>
              </w:rPr>
              <w:t xml:space="preserve">Additionally, you will not be allowed to pursue claims (as described herein) against </w:t>
            </w:r>
            <w:r>
              <w:rPr>
                <w:bCs/>
              </w:rPr>
              <w:t>CLU</w:t>
            </w:r>
            <w:r w:rsidRPr="00D879A4">
              <w:rPr>
                <w:bCs/>
              </w:rPr>
              <w:t xml:space="preserve">, separately or as part of this </w:t>
            </w:r>
            <w:r>
              <w:rPr>
                <w:bCs/>
              </w:rPr>
              <w:t>L</w:t>
            </w:r>
            <w:r w:rsidRPr="00D879A4">
              <w:rPr>
                <w:bCs/>
              </w:rPr>
              <w:t>awsuit.</w:t>
            </w:r>
          </w:p>
        </w:tc>
      </w:tr>
    </w:tbl>
    <w:p w14:paraId="245F1A7E" w14:textId="6D6F8809" w:rsidR="000B7916" w:rsidRPr="00D879A4" w:rsidRDefault="006A56D9" w:rsidP="000B7916">
      <w:pPr>
        <w:spacing w:before="60" w:after="60"/>
        <w:ind w:left="2160" w:right="1440" w:hanging="1800"/>
        <w:jc w:val="both"/>
        <w:rPr>
          <w:bCs/>
        </w:rPr>
      </w:pPr>
      <w:r w:rsidRPr="00D879A4">
        <w:rPr>
          <w:bCs/>
        </w:rPr>
        <w:tab/>
        <w:t xml:space="preserve"> </w:t>
      </w:r>
    </w:p>
    <w:p w14:paraId="73DCB28E" w14:textId="77777777" w:rsidR="000B7916" w:rsidRPr="00D879A4" w:rsidRDefault="000B7916" w:rsidP="000B7916">
      <w:pPr>
        <w:spacing w:before="60" w:after="60"/>
        <w:ind w:left="2160" w:right="1440" w:hanging="1800"/>
        <w:jc w:val="both"/>
        <w:rPr>
          <w:bCs/>
        </w:rPr>
      </w:pPr>
    </w:p>
    <w:p w14:paraId="39DBFCDD" w14:textId="77777777" w:rsidR="008763F7" w:rsidRPr="00D879A4" w:rsidRDefault="006A56D9" w:rsidP="00BD5D95">
      <w:pPr>
        <w:spacing w:before="120" w:after="120"/>
        <w:ind w:left="2160" w:hanging="2160"/>
        <w:jc w:val="center"/>
        <w:rPr>
          <w:b/>
          <w:bCs/>
          <w:u w:val="single"/>
        </w:rPr>
      </w:pPr>
      <w:r w:rsidRPr="00D879A4">
        <w:rPr>
          <w:b/>
          <w:bCs/>
          <w:u w:val="single"/>
        </w:rPr>
        <w:t>FREQUENTLY ASKED QUESTIONS</w:t>
      </w:r>
    </w:p>
    <w:tbl>
      <w:tblPr>
        <w:tblW w:w="11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5"/>
        <w:gridCol w:w="270"/>
      </w:tblGrid>
      <w:tr w:rsidR="0056682F" w14:paraId="272E9EC0" w14:textId="77777777" w:rsidTr="00121F89">
        <w:tc>
          <w:tcPr>
            <w:tcW w:w="11525" w:type="dxa"/>
            <w:gridSpan w:val="2"/>
            <w:tcBorders>
              <w:top w:val="nil"/>
              <w:left w:val="nil"/>
              <w:bottom w:val="nil"/>
              <w:right w:val="nil"/>
            </w:tcBorders>
            <w:shd w:val="clear" w:color="auto" w:fill="B3B3B3"/>
          </w:tcPr>
          <w:p w14:paraId="47807C55" w14:textId="77777777" w:rsidR="008763F7" w:rsidRPr="00D879A4" w:rsidRDefault="006A56D9" w:rsidP="00BD5D95">
            <w:pPr>
              <w:pStyle w:val="ListParagraph"/>
              <w:numPr>
                <w:ilvl w:val="0"/>
                <w:numId w:val="1"/>
              </w:numPr>
              <w:ind w:hanging="720"/>
              <w:rPr>
                <w:b/>
                <w:bCs/>
              </w:rPr>
            </w:pPr>
            <w:r w:rsidRPr="00D879A4">
              <w:rPr>
                <w:b/>
                <w:bCs/>
              </w:rPr>
              <w:t>Why did I receive this notice?</w:t>
            </w:r>
          </w:p>
        </w:tc>
      </w:tr>
      <w:tr w:rsidR="0056682F" w14:paraId="7492985B" w14:textId="77777777" w:rsidTr="00121F89">
        <w:tc>
          <w:tcPr>
            <w:tcW w:w="11525" w:type="dxa"/>
            <w:gridSpan w:val="2"/>
            <w:tcBorders>
              <w:top w:val="nil"/>
              <w:left w:val="nil"/>
              <w:bottom w:val="nil"/>
              <w:right w:val="nil"/>
            </w:tcBorders>
            <w:shd w:val="clear" w:color="auto" w:fill="FFFFFF" w:themeFill="background1"/>
          </w:tcPr>
          <w:p w14:paraId="18118E73" w14:textId="299CF832" w:rsidR="008763F7" w:rsidRPr="00D879A4" w:rsidRDefault="006A56D9" w:rsidP="00592431">
            <w:pPr>
              <w:spacing w:before="120" w:after="120"/>
              <w:jc w:val="both"/>
              <w:rPr>
                <w:color w:val="000000"/>
              </w:rPr>
            </w:pPr>
            <w:r w:rsidRPr="00D879A4">
              <w:rPr>
                <w:bCs/>
              </w:rPr>
              <w:t xml:space="preserve">You received this </w:t>
            </w:r>
            <w:r w:rsidR="00592431">
              <w:rPr>
                <w:bCs/>
              </w:rPr>
              <w:t>N</w:t>
            </w:r>
            <w:r w:rsidRPr="00D879A4">
              <w:rPr>
                <w:bCs/>
              </w:rPr>
              <w:t>otice because</w:t>
            </w:r>
            <w:r w:rsidR="000F0BBE">
              <w:rPr>
                <w:bCs/>
              </w:rPr>
              <w:t xml:space="preserve"> </w:t>
            </w:r>
            <w:r w:rsidR="00E4169A">
              <w:rPr>
                <w:bCs/>
              </w:rPr>
              <w:t>CLU</w:t>
            </w:r>
            <w:r w:rsidR="000C1ABF">
              <w:rPr>
                <w:bCs/>
              </w:rPr>
              <w:t>’s</w:t>
            </w:r>
            <w:r w:rsidR="000F0BBE">
              <w:rPr>
                <w:bCs/>
              </w:rPr>
              <w:t xml:space="preserve"> </w:t>
            </w:r>
            <w:r w:rsidRPr="00D879A4">
              <w:rPr>
                <w:bCs/>
              </w:rPr>
              <w:t xml:space="preserve">records show that you </w:t>
            </w:r>
            <w:r w:rsidR="001C3332" w:rsidRPr="00D879A4">
              <w:rPr>
                <w:bCs/>
              </w:rPr>
              <w:t xml:space="preserve">were </w:t>
            </w:r>
            <w:r w:rsidR="004835CA">
              <w:rPr>
                <w:bCs/>
              </w:rPr>
              <w:t>enrolled as a student</w:t>
            </w:r>
            <w:r w:rsidR="00E262D4" w:rsidRPr="00D879A4">
              <w:rPr>
                <w:bCs/>
              </w:rPr>
              <w:t xml:space="preserve"> </w:t>
            </w:r>
            <w:r w:rsidR="0044531F" w:rsidRPr="00D879A4">
              <w:rPr>
                <w:bCs/>
              </w:rPr>
              <w:t xml:space="preserve">at </w:t>
            </w:r>
            <w:r w:rsidR="00E4169A">
              <w:rPr>
                <w:bCs/>
              </w:rPr>
              <w:t>CLU</w:t>
            </w:r>
            <w:r w:rsidR="00E262D4" w:rsidRPr="00D879A4">
              <w:rPr>
                <w:bCs/>
              </w:rPr>
              <w:t xml:space="preserve"> during </w:t>
            </w:r>
            <w:r w:rsidR="004835CA">
              <w:rPr>
                <w:color w:val="000000"/>
              </w:rPr>
              <w:t xml:space="preserve">the Spring 2020 semester affected by Covid-19 </w:t>
            </w:r>
            <w:r w:rsidR="00592431">
              <w:rPr>
                <w:color w:val="000000"/>
              </w:rPr>
              <w:t>and may therefore be an eligible Class Member</w:t>
            </w:r>
            <w:r w:rsidR="005C321D" w:rsidRPr="00D879A4">
              <w:rPr>
                <w:color w:val="000000"/>
              </w:rPr>
              <w:t xml:space="preserve">. </w:t>
            </w:r>
          </w:p>
        </w:tc>
      </w:tr>
      <w:tr w:rsidR="0056682F" w14:paraId="11E2A41B" w14:textId="77777777" w:rsidTr="00121F89">
        <w:tc>
          <w:tcPr>
            <w:tcW w:w="11525" w:type="dxa"/>
            <w:gridSpan w:val="2"/>
            <w:tcBorders>
              <w:top w:val="nil"/>
              <w:left w:val="nil"/>
              <w:bottom w:val="nil"/>
              <w:right w:val="nil"/>
            </w:tcBorders>
            <w:shd w:val="clear" w:color="auto" w:fill="B3B3B3"/>
          </w:tcPr>
          <w:p w14:paraId="36EBDF4F" w14:textId="77777777" w:rsidR="008763F7" w:rsidRPr="00D879A4" w:rsidRDefault="006A56D9" w:rsidP="00BD5D95">
            <w:pPr>
              <w:pStyle w:val="ListParagraph"/>
              <w:numPr>
                <w:ilvl w:val="0"/>
                <w:numId w:val="1"/>
              </w:numPr>
              <w:ind w:hanging="720"/>
              <w:rPr>
                <w:b/>
                <w:bCs/>
              </w:rPr>
            </w:pPr>
            <w:r w:rsidRPr="00D879A4">
              <w:rPr>
                <w:b/>
                <w:bCs/>
              </w:rPr>
              <w:t>What is a class action?</w:t>
            </w:r>
          </w:p>
        </w:tc>
      </w:tr>
      <w:tr w:rsidR="0056682F" w14:paraId="41781A59" w14:textId="77777777" w:rsidTr="00121F89">
        <w:tc>
          <w:tcPr>
            <w:tcW w:w="11525" w:type="dxa"/>
            <w:gridSpan w:val="2"/>
            <w:tcBorders>
              <w:top w:val="nil"/>
              <w:left w:val="nil"/>
              <w:bottom w:val="nil"/>
              <w:right w:val="nil"/>
            </w:tcBorders>
            <w:shd w:val="clear" w:color="auto" w:fill="FFFFFF" w:themeFill="background1"/>
          </w:tcPr>
          <w:p w14:paraId="17340387" w14:textId="795A9C9E" w:rsidR="008763F7" w:rsidRPr="00D879A4" w:rsidRDefault="006A56D9" w:rsidP="00592431">
            <w:pPr>
              <w:shd w:val="clear" w:color="auto" w:fill="FFFFFF" w:themeFill="background1"/>
              <w:spacing w:before="120" w:after="120"/>
              <w:jc w:val="both"/>
              <w:rPr>
                <w:color w:val="000000"/>
              </w:rPr>
            </w:pPr>
            <w:r w:rsidRPr="00D879A4">
              <w:rPr>
                <w:bCs/>
              </w:rPr>
              <w:t xml:space="preserve">A class action is a lawsuit where one or more persons sue not only for themselves, but also for other people who have similar claims. These </w:t>
            </w:r>
            <w:r w:rsidR="00022697">
              <w:rPr>
                <w:bCs/>
              </w:rPr>
              <w:t>similarly situated</w:t>
            </w:r>
            <w:r w:rsidR="00592431" w:rsidRPr="00D879A4">
              <w:rPr>
                <w:bCs/>
              </w:rPr>
              <w:t xml:space="preserve"> </w:t>
            </w:r>
            <w:r w:rsidRPr="00D879A4">
              <w:rPr>
                <w:bCs/>
              </w:rPr>
              <w:t xml:space="preserve">people are known as Class Members. In a class action, one court resolves the issues for all Class Members, except for those who exclude themselves from the Class. The Honorable </w:t>
            </w:r>
            <w:r w:rsidR="00E4169A">
              <w:rPr>
                <w:bCs/>
              </w:rPr>
              <w:t>Benjamin F. Coats</w:t>
            </w:r>
            <w:r w:rsidR="005C321D" w:rsidRPr="00D879A4">
              <w:rPr>
                <w:bCs/>
              </w:rPr>
              <w:t xml:space="preserve">, </w:t>
            </w:r>
            <w:r w:rsidR="00E4169A">
              <w:rPr>
                <w:bCs/>
              </w:rPr>
              <w:t>J.S.C.</w:t>
            </w:r>
            <w:r w:rsidR="00E262D4" w:rsidRPr="00D879A4">
              <w:rPr>
                <w:bCs/>
              </w:rPr>
              <w:t xml:space="preserve">, </w:t>
            </w:r>
            <w:r w:rsidRPr="00D879A4">
              <w:rPr>
                <w:bCs/>
              </w:rPr>
              <w:t>is presiding over this class action.</w:t>
            </w:r>
          </w:p>
        </w:tc>
      </w:tr>
      <w:tr w:rsidR="0056682F" w14:paraId="50D610E7" w14:textId="77777777" w:rsidTr="00121F89">
        <w:tc>
          <w:tcPr>
            <w:tcW w:w="11525" w:type="dxa"/>
            <w:gridSpan w:val="2"/>
            <w:tcBorders>
              <w:top w:val="nil"/>
              <w:left w:val="nil"/>
              <w:bottom w:val="nil"/>
              <w:right w:val="nil"/>
            </w:tcBorders>
            <w:shd w:val="clear" w:color="auto" w:fill="B3B3B3"/>
          </w:tcPr>
          <w:p w14:paraId="3797AD09" w14:textId="77777777" w:rsidR="008763F7" w:rsidRPr="00D879A4" w:rsidRDefault="006A56D9" w:rsidP="00BD5D95">
            <w:pPr>
              <w:pStyle w:val="ListParagraph"/>
              <w:numPr>
                <w:ilvl w:val="0"/>
                <w:numId w:val="1"/>
              </w:numPr>
              <w:ind w:hanging="720"/>
              <w:rPr>
                <w:b/>
                <w:bCs/>
              </w:rPr>
            </w:pPr>
            <w:r w:rsidRPr="00D879A4">
              <w:rPr>
                <w:b/>
                <w:bCs/>
              </w:rPr>
              <w:t>Why is there a settlement?</w:t>
            </w:r>
          </w:p>
        </w:tc>
      </w:tr>
      <w:tr w:rsidR="0056682F" w14:paraId="17A94D2D" w14:textId="77777777" w:rsidTr="009C6E17">
        <w:trPr>
          <w:gridAfter w:val="1"/>
          <w:wAfter w:w="270" w:type="dxa"/>
        </w:trPr>
        <w:tc>
          <w:tcPr>
            <w:tcW w:w="11255" w:type="dxa"/>
            <w:tcBorders>
              <w:top w:val="nil"/>
              <w:left w:val="nil"/>
              <w:bottom w:val="nil"/>
              <w:right w:val="nil"/>
            </w:tcBorders>
            <w:shd w:val="clear" w:color="auto" w:fill="FFFFFF" w:themeFill="background1"/>
          </w:tcPr>
          <w:p w14:paraId="41F96520" w14:textId="2119F623" w:rsidR="008763F7" w:rsidRPr="00D879A4" w:rsidRDefault="006A56D9" w:rsidP="00592431">
            <w:pPr>
              <w:shd w:val="clear" w:color="auto" w:fill="FFFFFF" w:themeFill="background1"/>
              <w:spacing w:before="120" w:after="120"/>
              <w:jc w:val="both"/>
              <w:rPr>
                <w:color w:val="000000"/>
              </w:rPr>
            </w:pPr>
            <w:r w:rsidRPr="00D879A4">
              <w:rPr>
                <w:bCs/>
              </w:rPr>
              <w:lastRenderedPageBreak/>
              <w:t xml:space="preserve">Plaintiff and Class Counsel analyzed and evaluated the merits of the claims made against Defendant in the litigation. Based upon Class Counsel’s due diligence, and the substantial risks of a continued litigation, including the possibility that the </w:t>
            </w:r>
            <w:r w:rsidR="00592431">
              <w:rPr>
                <w:bCs/>
              </w:rPr>
              <w:t>Lawsuit</w:t>
            </w:r>
            <w:r w:rsidRPr="00D879A4">
              <w:rPr>
                <w:bCs/>
              </w:rPr>
              <w:t>, if not settled now, might not result in any recovery whatsoever, or might result in a recovery that is less favorable and that would not occur for several years, Plaintiff</w:t>
            </w:r>
            <w:r w:rsidR="000F0BBE">
              <w:rPr>
                <w:bCs/>
              </w:rPr>
              <w:t xml:space="preserve"> </w:t>
            </w:r>
            <w:r w:rsidRPr="00D879A4">
              <w:rPr>
                <w:bCs/>
              </w:rPr>
              <w:t xml:space="preserve">and Defendant </w:t>
            </w:r>
            <w:proofErr w:type="gramStart"/>
            <w:r w:rsidRPr="00D879A4">
              <w:rPr>
                <w:bCs/>
              </w:rPr>
              <w:t>entered into</w:t>
            </w:r>
            <w:proofErr w:type="gramEnd"/>
            <w:r w:rsidRPr="00D879A4">
              <w:rPr>
                <w:bCs/>
              </w:rPr>
              <w:t xml:space="preserve"> this proposed </w:t>
            </w:r>
            <w:r w:rsidR="007F47AA">
              <w:rPr>
                <w:bCs/>
              </w:rPr>
              <w:t>S</w:t>
            </w:r>
            <w:r w:rsidRPr="00D879A4">
              <w:rPr>
                <w:bCs/>
              </w:rPr>
              <w:t xml:space="preserve">ettlement. Class Counsel is satisfied that the terms and conditions of this Agreement are fair, </w:t>
            </w:r>
            <w:r w:rsidR="00BB1294" w:rsidRPr="00D879A4">
              <w:rPr>
                <w:bCs/>
              </w:rPr>
              <w:t>reasonable,</w:t>
            </w:r>
            <w:r w:rsidRPr="00D879A4">
              <w:rPr>
                <w:bCs/>
              </w:rPr>
              <w:t xml:space="preserve"> and adequate, and that this Agreement is in the best interest of Plaintiff and Class Members</w:t>
            </w:r>
            <w:r w:rsidR="0044531F" w:rsidRPr="00D879A4">
              <w:rPr>
                <w:bCs/>
              </w:rPr>
              <w:t xml:space="preserve"> – especially </w:t>
            </w:r>
            <w:proofErr w:type="gramStart"/>
            <w:r w:rsidR="0044531F" w:rsidRPr="00D879A4">
              <w:rPr>
                <w:bCs/>
              </w:rPr>
              <w:t>in light of</w:t>
            </w:r>
            <w:proofErr w:type="gramEnd"/>
            <w:r w:rsidR="0044531F" w:rsidRPr="00D879A4">
              <w:rPr>
                <w:bCs/>
              </w:rPr>
              <w:t xml:space="preserve"> recent economic developments related to </w:t>
            </w:r>
            <w:r w:rsidR="00D769DD">
              <w:rPr>
                <w:bCs/>
              </w:rPr>
              <w:t>Covid-19</w:t>
            </w:r>
            <w:r w:rsidR="00D64B91">
              <w:rPr>
                <w:bCs/>
              </w:rPr>
              <w:t xml:space="preserve"> </w:t>
            </w:r>
            <w:r w:rsidR="0044531F" w:rsidRPr="00D879A4">
              <w:rPr>
                <w:bCs/>
              </w:rPr>
              <w:t>and its economic consequences</w:t>
            </w:r>
            <w:r w:rsidR="000F0BBE">
              <w:rPr>
                <w:bCs/>
              </w:rPr>
              <w:t>, as well as the uncertainty of the case law and potential appellate decisions.</w:t>
            </w:r>
          </w:p>
        </w:tc>
      </w:tr>
      <w:tr w:rsidR="0056682F" w14:paraId="5A4D00DD" w14:textId="77777777" w:rsidTr="00121F89">
        <w:tc>
          <w:tcPr>
            <w:tcW w:w="11525" w:type="dxa"/>
            <w:gridSpan w:val="2"/>
            <w:tcBorders>
              <w:top w:val="nil"/>
              <w:left w:val="nil"/>
              <w:bottom w:val="nil"/>
              <w:right w:val="nil"/>
            </w:tcBorders>
            <w:shd w:val="clear" w:color="auto" w:fill="B3B3B3"/>
          </w:tcPr>
          <w:p w14:paraId="550274F0" w14:textId="77777777" w:rsidR="008763F7" w:rsidRPr="00D879A4" w:rsidRDefault="006A56D9" w:rsidP="00BD5D95">
            <w:pPr>
              <w:pStyle w:val="ListParagraph"/>
              <w:numPr>
                <w:ilvl w:val="0"/>
                <w:numId w:val="1"/>
              </w:numPr>
              <w:ind w:hanging="720"/>
              <w:rPr>
                <w:b/>
                <w:bCs/>
              </w:rPr>
            </w:pPr>
            <w:r w:rsidRPr="00D879A4">
              <w:rPr>
                <w:b/>
                <w:bCs/>
              </w:rPr>
              <w:t>How much will I get paid if I join the Settlement?</w:t>
            </w:r>
          </w:p>
        </w:tc>
      </w:tr>
      <w:tr w:rsidR="0056682F" w14:paraId="60366705" w14:textId="77777777" w:rsidTr="00121F89">
        <w:trPr>
          <w:trHeight w:val="3474"/>
        </w:trPr>
        <w:tc>
          <w:tcPr>
            <w:tcW w:w="11525" w:type="dxa"/>
            <w:gridSpan w:val="2"/>
            <w:tcBorders>
              <w:top w:val="nil"/>
              <w:left w:val="nil"/>
              <w:bottom w:val="nil"/>
              <w:right w:val="nil"/>
            </w:tcBorders>
            <w:shd w:val="clear" w:color="auto" w:fill="FFFFFF" w:themeFill="background1"/>
          </w:tcPr>
          <w:p w14:paraId="0FD57519" w14:textId="2EF9F2DE" w:rsidR="005C321D" w:rsidRPr="00D879A4" w:rsidRDefault="006A56D9" w:rsidP="00BD5D95">
            <w:pPr>
              <w:widowControl w:val="0"/>
              <w:autoSpaceDE w:val="0"/>
              <w:autoSpaceDN w:val="0"/>
              <w:adjustRightInd w:val="0"/>
              <w:spacing w:before="120" w:after="120"/>
              <w:jc w:val="both"/>
              <w:rPr>
                <w:bCs/>
              </w:rPr>
            </w:pPr>
            <w:r>
              <w:rPr>
                <w:bCs/>
              </w:rPr>
              <w:t xml:space="preserve">Each Class Member who does not opt out of participating in the </w:t>
            </w:r>
            <w:r w:rsidR="00592431">
              <w:rPr>
                <w:bCs/>
              </w:rPr>
              <w:t>S</w:t>
            </w:r>
            <w:r>
              <w:rPr>
                <w:bCs/>
              </w:rPr>
              <w:t>ettlement will receive a proportionate share of the Settlement Fund, as follows:</w:t>
            </w:r>
            <w:r w:rsidRPr="00D879A4">
              <w:rPr>
                <w:bCs/>
              </w:rPr>
              <w:t xml:space="preserve"> </w:t>
            </w:r>
          </w:p>
          <w:p w14:paraId="51B52D60" w14:textId="7EC138DE" w:rsidR="00C666D2" w:rsidRDefault="006A56D9" w:rsidP="00BD5D95">
            <w:pPr>
              <w:widowControl w:val="0"/>
              <w:autoSpaceDE w:val="0"/>
              <w:autoSpaceDN w:val="0"/>
              <w:adjustRightInd w:val="0"/>
              <w:spacing w:before="120" w:after="120"/>
              <w:jc w:val="both"/>
              <w:rPr>
                <w:bCs/>
              </w:rPr>
            </w:pPr>
            <w:r w:rsidRPr="00B265E4">
              <w:t>First, to</w:t>
            </w:r>
            <w:r w:rsidRPr="00B265E4">
              <w:rPr>
                <w:bCs/>
              </w:rPr>
              <w:t xml:space="preserve"> the extent possible, Class Members shall be categorized into the following classifications: (1) Undergraduates, (2) Graduate Students, (3) Tuition paying, and (4) Fee paying</w:t>
            </w:r>
            <w:r>
              <w:rPr>
                <w:bCs/>
              </w:rPr>
              <w:t>.</w:t>
            </w:r>
          </w:p>
          <w:p w14:paraId="7F19471C" w14:textId="2D391915" w:rsidR="00C666D2" w:rsidRDefault="006A56D9" w:rsidP="00C666D2">
            <w:pPr>
              <w:pStyle w:val="Heading4"/>
              <w:tabs>
                <w:tab w:val="left" w:pos="720"/>
              </w:tabs>
              <w:rPr>
                <w:rFonts w:ascii="Times New Roman" w:eastAsia="Times New Roman" w:hAnsi="Times New Roman" w:cs="Times New Roman"/>
                <w:i w:val="0"/>
                <w:iCs w:val="0"/>
                <w:color w:val="auto"/>
              </w:rPr>
            </w:pPr>
            <w:r w:rsidRPr="00C666D2">
              <w:rPr>
                <w:rFonts w:ascii="Times New Roman" w:hAnsi="Times New Roman" w:cs="Times New Roman"/>
                <w:bCs/>
                <w:i w:val="0"/>
                <w:iCs w:val="0"/>
                <w:color w:val="auto"/>
              </w:rPr>
              <w:t xml:space="preserve">Second, </w:t>
            </w:r>
            <w:r>
              <w:rPr>
                <w:rFonts w:ascii="Times New Roman" w:hAnsi="Times New Roman" w:cs="Times New Roman"/>
                <w:bCs/>
                <w:i w:val="0"/>
                <w:iCs w:val="0"/>
                <w:color w:val="auto"/>
              </w:rPr>
              <w:t>the</w:t>
            </w:r>
            <w:r w:rsidRPr="00C666D2">
              <w:rPr>
                <w:rFonts w:ascii="Times New Roman" w:eastAsia="Times New Roman" w:hAnsi="Times New Roman" w:cs="Times New Roman"/>
                <w:i w:val="0"/>
                <w:iCs w:val="0"/>
                <w:color w:val="auto"/>
              </w:rPr>
              <w:t xml:space="preserve"> Settlement Claims Administrator shall prepare calculations to be approved by the Parties, and the Net Settlement Fund shall be distributed proportionately to all Class Members based on the following terms and criteria: </w:t>
            </w:r>
          </w:p>
          <w:p w14:paraId="41F5A0DF" w14:textId="77777777" w:rsidR="00121F89" w:rsidRPr="00121F89" w:rsidRDefault="00121F89" w:rsidP="00121F89"/>
          <w:p w14:paraId="196B7B43" w14:textId="7C045296" w:rsidR="00FE5CDE" w:rsidRDefault="006A56D9" w:rsidP="005D1333">
            <w:pPr>
              <w:pStyle w:val="ListParagraph"/>
              <w:numPr>
                <w:ilvl w:val="0"/>
                <w:numId w:val="5"/>
              </w:numPr>
              <w:ind w:right="1245"/>
              <w:rPr>
                <w:bCs/>
              </w:rPr>
            </w:pPr>
            <w:bookmarkStart w:id="0" w:name="_Hlk496092918"/>
            <w:r w:rsidRPr="005D1333">
              <w:rPr>
                <w:bCs/>
              </w:rPr>
              <w:t>Class Members who enrolled in online only classes at the beginning of the Spring 2020 Semester, who paid no tuition or fees, or who left CLU prior to March 13, 2020, are not eligible to collect any proceeds</w:t>
            </w:r>
            <w:r w:rsidR="00D64B91">
              <w:rPr>
                <w:bCs/>
              </w:rPr>
              <w:t>.</w:t>
            </w:r>
            <w:r w:rsidR="005D1333" w:rsidRPr="005D1333">
              <w:rPr>
                <w:bCs/>
              </w:rPr>
              <w:t xml:space="preserve"> </w:t>
            </w:r>
          </w:p>
          <w:p w14:paraId="5BDD9C0B" w14:textId="77777777" w:rsidR="00121F89" w:rsidRPr="005D1333" w:rsidRDefault="00121F89" w:rsidP="00121F89">
            <w:pPr>
              <w:pStyle w:val="ListParagraph"/>
              <w:ind w:left="2160" w:right="1245"/>
              <w:rPr>
                <w:bCs/>
              </w:rPr>
            </w:pPr>
          </w:p>
          <w:p w14:paraId="58DFBC46" w14:textId="2AF56EA0" w:rsidR="005D1333" w:rsidRDefault="006A56D9" w:rsidP="005D1333">
            <w:pPr>
              <w:pStyle w:val="ListParagraph"/>
              <w:numPr>
                <w:ilvl w:val="0"/>
                <w:numId w:val="5"/>
              </w:numPr>
              <w:ind w:right="1245"/>
              <w:rPr>
                <w:bCs/>
              </w:rPr>
            </w:pPr>
            <w:r>
              <w:rPr>
                <w:bCs/>
              </w:rPr>
              <w:t xml:space="preserve">The Net Settlement Fund shall be allocated to Class Members on a prorated basis based on a percentage of tuition and fees paid to CLU during the Spring 2020 semester. Specifically, enrolled students shall receive a proportionate and prorated distribution of proceeds based on the amount of tuition and fees they paid for the Spring 2020 semester, taking into account any CLU-funded amounts that did not require </w:t>
            </w:r>
            <w:proofErr w:type="gramStart"/>
            <w:r>
              <w:rPr>
                <w:bCs/>
              </w:rPr>
              <w:t>repayment</w:t>
            </w:r>
            <w:proofErr w:type="gramEnd"/>
            <w:r>
              <w:rPr>
                <w:bCs/>
              </w:rPr>
              <w:t xml:space="preserve"> and any unpaid balances owed to CLU.</w:t>
            </w:r>
          </w:p>
          <w:p w14:paraId="061DDA68" w14:textId="77777777" w:rsidR="00121F89" w:rsidRPr="00121F89" w:rsidRDefault="00121F89" w:rsidP="00121F89">
            <w:pPr>
              <w:ind w:right="1245"/>
              <w:rPr>
                <w:bCs/>
              </w:rPr>
            </w:pPr>
          </w:p>
          <w:p w14:paraId="33690D77" w14:textId="7AA14F48" w:rsidR="007B6256" w:rsidRPr="00C813A9" w:rsidRDefault="007B6256" w:rsidP="007B6256">
            <w:pPr>
              <w:rPr>
                <w:bCs/>
              </w:rPr>
            </w:pPr>
          </w:p>
        </w:tc>
      </w:tr>
      <w:bookmarkEnd w:id="0"/>
      <w:tr w:rsidR="0056682F" w14:paraId="02F5C28B" w14:textId="77777777" w:rsidTr="00121F89">
        <w:tc>
          <w:tcPr>
            <w:tcW w:w="11525" w:type="dxa"/>
            <w:gridSpan w:val="2"/>
            <w:tcBorders>
              <w:top w:val="nil"/>
              <w:left w:val="nil"/>
              <w:bottom w:val="nil"/>
              <w:right w:val="nil"/>
            </w:tcBorders>
            <w:shd w:val="clear" w:color="auto" w:fill="B3B3B3"/>
          </w:tcPr>
          <w:p w14:paraId="221B0E06" w14:textId="77777777" w:rsidR="008763F7" w:rsidRPr="00D879A4" w:rsidRDefault="006A56D9" w:rsidP="00357C91">
            <w:pPr>
              <w:pStyle w:val="ListParagraph"/>
              <w:widowControl w:val="0"/>
              <w:numPr>
                <w:ilvl w:val="0"/>
                <w:numId w:val="1"/>
              </w:numPr>
              <w:ind w:hanging="720"/>
              <w:rPr>
                <w:b/>
                <w:bCs/>
              </w:rPr>
            </w:pPr>
            <w:r w:rsidRPr="00D879A4">
              <w:rPr>
                <w:b/>
                <w:bCs/>
              </w:rPr>
              <w:t>Who brought this lawsuit and are they being compensated?</w:t>
            </w:r>
          </w:p>
        </w:tc>
      </w:tr>
      <w:tr w:rsidR="0056682F" w14:paraId="775BC836" w14:textId="77777777" w:rsidTr="00121F89">
        <w:tc>
          <w:tcPr>
            <w:tcW w:w="11525" w:type="dxa"/>
            <w:gridSpan w:val="2"/>
            <w:tcBorders>
              <w:top w:val="nil"/>
              <w:left w:val="nil"/>
              <w:bottom w:val="nil"/>
              <w:right w:val="nil"/>
            </w:tcBorders>
            <w:shd w:val="clear" w:color="auto" w:fill="FFFFFF" w:themeFill="background1"/>
          </w:tcPr>
          <w:p w14:paraId="3CCBF3FB" w14:textId="647F951A" w:rsidR="002E36A0" w:rsidRPr="00D879A4" w:rsidRDefault="006A56D9" w:rsidP="002E36A0">
            <w:pPr>
              <w:widowControl w:val="0"/>
              <w:shd w:val="clear" w:color="auto" w:fill="FFFFFF" w:themeFill="background1"/>
              <w:spacing w:before="120" w:after="120"/>
              <w:jc w:val="both"/>
              <w:rPr>
                <w:bCs/>
              </w:rPr>
            </w:pPr>
            <w:r w:rsidRPr="00D879A4">
              <w:rPr>
                <w:bCs/>
              </w:rPr>
              <w:t xml:space="preserve">This lawsuit was brought by Plaintiff </w:t>
            </w:r>
            <w:r w:rsidR="005D1333">
              <w:rPr>
                <w:bCs/>
              </w:rPr>
              <w:t>Nicolas Montalvo.</w:t>
            </w:r>
            <w:r w:rsidRPr="00D879A4">
              <w:rPr>
                <w:bCs/>
              </w:rPr>
              <w:t xml:space="preserve"> Plaintiff</w:t>
            </w:r>
            <w:r w:rsidR="00AB66AA" w:rsidRPr="00D879A4">
              <w:rPr>
                <w:bCs/>
              </w:rPr>
              <w:t xml:space="preserve"> </w:t>
            </w:r>
            <w:r w:rsidR="005D1333">
              <w:rPr>
                <w:bCs/>
              </w:rPr>
              <w:t>Montalvo</w:t>
            </w:r>
            <w:r w:rsidR="00504213" w:rsidRPr="00D879A4">
              <w:rPr>
                <w:bCs/>
              </w:rPr>
              <w:t xml:space="preserve"> </w:t>
            </w:r>
            <w:r w:rsidRPr="00D879A4">
              <w:rPr>
                <w:bCs/>
              </w:rPr>
              <w:t xml:space="preserve">took a lead role in this litigation and assisted in its resolution. In addition to </w:t>
            </w:r>
            <w:r w:rsidR="004E1D1E" w:rsidRPr="00D879A4">
              <w:rPr>
                <w:bCs/>
              </w:rPr>
              <w:t>his</w:t>
            </w:r>
            <w:r w:rsidRPr="00D879A4">
              <w:rPr>
                <w:bCs/>
              </w:rPr>
              <w:t xml:space="preserve"> allocated sha</w:t>
            </w:r>
            <w:r w:rsidR="004E1D1E" w:rsidRPr="00D879A4">
              <w:rPr>
                <w:bCs/>
              </w:rPr>
              <w:t>re as described in Question 4, he will receive $</w:t>
            </w:r>
            <w:r w:rsidR="005D1333">
              <w:rPr>
                <w:bCs/>
              </w:rPr>
              <w:t xml:space="preserve">10,000.00 </w:t>
            </w:r>
            <w:r w:rsidRPr="00D879A4">
              <w:rPr>
                <w:bCs/>
              </w:rPr>
              <w:t xml:space="preserve">for </w:t>
            </w:r>
            <w:r w:rsidR="004E1D1E" w:rsidRPr="00D879A4">
              <w:rPr>
                <w:bCs/>
              </w:rPr>
              <w:t>his</w:t>
            </w:r>
            <w:r w:rsidRPr="00D879A4">
              <w:rPr>
                <w:bCs/>
              </w:rPr>
              <w:t xml:space="preserve"> efforts to reflect the time and energ</w:t>
            </w:r>
            <w:r w:rsidR="00935DD4" w:rsidRPr="00D879A4">
              <w:rPr>
                <w:bCs/>
              </w:rPr>
              <w:t>y expounded on beha</w:t>
            </w:r>
            <w:r w:rsidR="004E1D1E" w:rsidRPr="00D879A4">
              <w:rPr>
                <w:bCs/>
              </w:rPr>
              <w:t>lf of himself</w:t>
            </w:r>
            <w:r w:rsidRPr="00D879A4">
              <w:rPr>
                <w:bCs/>
              </w:rPr>
              <w:t xml:space="preserve"> and Class Members in reaching this Settlement</w:t>
            </w:r>
            <w:r w:rsidR="006871EB" w:rsidRPr="00D879A4">
              <w:rPr>
                <w:bCs/>
              </w:rPr>
              <w:t>.</w:t>
            </w:r>
          </w:p>
        </w:tc>
      </w:tr>
      <w:tr w:rsidR="0056682F" w14:paraId="42096EDD" w14:textId="77777777" w:rsidTr="00121F89">
        <w:tc>
          <w:tcPr>
            <w:tcW w:w="11525" w:type="dxa"/>
            <w:gridSpan w:val="2"/>
            <w:tcBorders>
              <w:top w:val="nil"/>
              <w:left w:val="nil"/>
              <w:bottom w:val="nil"/>
              <w:right w:val="nil"/>
            </w:tcBorders>
            <w:shd w:val="clear" w:color="auto" w:fill="B3B3B3"/>
          </w:tcPr>
          <w:p w14:paraId="171CAC44" w14:textId="77777777" w:rsidR="008763F7" w:rsidRPr="00D879A4" w:rsidRDefault="006A56D9" w:rsidP="00BD5D95">
            <w:pPr>
              <w:pStyle w:val="ListParagraph"/>
              <w:numPr>
                <w:ilvl w:val="0"/>
                <w:numId w:val="1"/>
              </w:numPr>
              <w:ind w:hanging="720"/>
              <w:rPr>
                <w:b/>
                <w:bCs/>
              </w:rPr>
            </w:pPr>
            <w:r w:rsidRPr="00D879A4">
              <w:rPr>
                <w:b/>
                <w:bCs/>
              </w:rPr>
              <w:t>What do I have to do to be included in the Settlement?</w:t>
            </w:r>
          </w:p>
        </w:tc>
      </w:tr>
      <w:tr w:rsidR="0056682F" w14:paraId="0A8F1884" w14:textId="77777777" w:rsidTr="00DF5DDA">
        <w:tc>
          <w:tcPr>
            <w:tcW w:w="11525" w:type="dxa"/>
            <w:gridSpan w:val="2"/>
            <w:tcBorders>
              <w:top w:val="nil"/>
              <w:left w:val="nil"/>
              <w:bottom w:val="nil"/>
              <w:right w:val="nil"/>
            </w:tcBorders>
            <w:shd w:val="clear" w:color="auto" w:fill="FFFFFF" w:themeFill="background1"/>
          </w:tcPr>
          <w:p w14:paraId="2EC4583E" w14:textId="4F046B5A" w:rsidR="00FE5CDE" w:rsidRDefault="006A56D9" w:rsidP="00BD5D95">
            <w:pPr>
              <w:shd w:val="clear" w:color="auto" w:fill="FFFFFF" w:themeFill="background1"/>
              <w:spacing w:before="120" w:after="120"/>
              <w:jc w:val="both"/>
              <w:rPr>
                <w:bCs/>
              </w:rPr>
            </w:pPr>
            <w:r>
              <w:rPr>
                <w:bCs/>
              </w:rPr>
              <w:t xml:space="preserve">You do not need to do anything to participate in the </w:t>
            </w:r>
            <w:r w:rsidR="007F47AA">
              <w:rPr>
                <w:bCs/>
              </w:rPr>
              <w:t>Settlement</w:t>
            </w:r>
            <w:r>
              <w:rPr>
                <w:bCs/>
              </w:rPr>
              <w:t xml:space="preserve">. If you do not respond, we will mail you a check after the Court approves the Settlement. However, to receive payment </w:t>
            </w:r>
            <w:r w:rsidR="00BB2011">
              <w:rPr>
                <w:bCs/>
              </w:rPr>
              <w:t>in electronic format</w:t>
            </w:r>
            <w:r>
              <w:rPr>
                <w:bCs/>
              </w:rPr>
              <w:t xml:space="preserve">, </w:t>
            </w:r>
            <w:r w:rsidR="00BB2011">
              <w:rPr>
                <w:bCs/>
              </w:rPr>
              <w:t>complete and return</w:t>
            </w:r>
            <w:r>
              <w:rPr>
                <w:bCs/>
              </w:rPr>
              <w:t xml:space="preserve"> the Election Form by </w:t>
            </w:r>
            <w:r w:rsidR="007325BD">
              <w:rPr>
                <w:bCs/>
              </w:rPr>
              <w:t>September 1</w:t>
            </w:r>
            <w:r w:rsidR="004543B3">
              <w:rPr>
                <w:bCs/>
              </w:rPr>
              <w:t>3</w:t>
            </w:r>
            <w:r w:rsidR="007325BD">
              <w:rPr>
                <w:bCs/>
              </w:rPr>
              <w:t>, 2024.</w:t>
            </w:r>
            <w:r>
              <w:rPr>
                <w:bCs/>
              </w:rPr>
              <w:t xml:space="preserve"> </w:t>
            </w:r>
          </w:p>
          <w:p w14:paraId="2526F399" w14:textId="2E38671F" w:rsidR="00BD327B" w:rsidRPr="00D879A4" w:rsidRDefault="006A56D9" w:rsidP="00BD5D95">
            <w:pPr>
              <w:shd w:val="clear" w:color="auto" w:fill="FFFFFF" w:themeFill="background1"/>
              <w:spacing w:before="120" w:after="120"/>
              <w:jc w:val="both"/>
              <w:rPr>
                <w:bCs/>
              </w:rPr>
            </w:pPr>
            <w:r w:rsidRPr="00D879A4">
              <w:rPr>
                <w:bCs/>
              </w:rPr>
              <w:t xml:space="preserve">The </w:t>
            </w:r>
            <w:r w:rsidR="00CF469E">
              <w:rPr>
                <w:bCs/>
              </w:rPr>
              <w:t>Election</w:t>
            </w:r>
            <w:r w:rsidRPr="00D879A4">
              <w:rPr>
                <w:bCs/>
              </w:rPr>
              <w:t xml:space="preserve"> Form must be personally filled out by the Class Member who seeks to participate in the Settlement or someone with a legal right to act on his or her behalf. </w:t>
            </w:r>
            <w:bookmarkStart w:id="1" w:name="_DV_M67"/>
            <w:bookmarkEnd w:id="1"/>
            <w:r w:rsidRPr="00D879A4">
              <w:rPr>
                <w:bCs/>
              </w:rPr>
              <w:t xml:space="preserve">The </w:t>
            </w:r>
            <w:r w:rsidR="00CF469E">
              <w:rPr>
                <w:bCs/>
              </w:rPr>
              <w:t>Election</w:t>
            </w:r>
            <w:r w:rsidRPr="00D879A4">
              <w:rPr>
                <w:bCs/>
              </w:rPr>
              <w:t xml:space="preserve"> Form must be properly completed, signed, and mailed, emailed</w:t>
            </w:r>
            <w:r w:rsidR="000D23D2">
              <w:rPr>
                <w:bCs/>
              </w:rPr>
              <w:t xml:space="preserve"> (</w:t>
            </w:r>
            <w:hyperlink r:id="rId11" w:history="1">
              <w:r w:rsidR="000D23D2" w:rsidRPr="00794EBB">
                <w:rPr>
                  <w:color w:val="0563C1" w:themeColor="hyperlink"/>
                  <w:u w:val="single"/>
                </w:rPr>
                <w:t>claims@ssiclaims.com</w:t>
              </w:r>
            </w:hyperlink>
            <w:r w:rsidR="000D23D2">
              <w:rPr>
                <w:color w:val="0563C1" w:themeColor="hyperlink"/>
                <w:u w:val="single"/>
              </w:rPr>
              <w:t>)</w:t>
            </w:r>
            <w:r w:rsidRPr="00D879A4">
              <w:rPr>
                <w:bCs/>
              </w:rPr>
              <w:t>, or faxed</w:t>
            </w:r>
            <w:r w:rsidR="000D23D2">
              <w:rPr>
                <w:bCs/>
              </w:rPr>
              <w:t xml:space="preserve"> </w:t>
            </w:r>
            <w:r w:rsidR="000D23D2">
              <w:rPr>
                <w:bCs/>
                <w:color w:val="000000"/>
              </w:rPr>
              <w:t>(850) 385-6008</w:t>
            </w:r>
            <w:r w:rsidRPr="00D879A4">
              <w:rPr>
                <w:bCs/>
              </w:rPr>
              <w:t xml:space="preserve"> to the Settlement Claims Administrator by </w:t>
            </w:r>
            <w:r w:rsidR="009630FF" w:rsidRPr="009C6E17">
              <w:rPr>
                <w:b/>
              </w:rPr>
              <w:t>September 1</w:t>
            </w:r>
            <w:r w:rsidR="004543B3">
              <w:rPr>
                <w:b/>
              </w:rPr>
              <w:t>3</w:t>
            </w:r>
            <w:r w:rsidR="004730ED" w:rsidRPr="009C6E17">
              <w:rPr>
                <w:b/>
              </w:rPr>
              <w:t>, 202</w:t>
            </w:r>
            <w:r w:rsidR="005D1333" w:rsidRPr="00210C76">
              <w:rPr>
                <w:b/>
              </w:rPr>
              <w:t>4</w:t>
            </w:r>
            <w:r w:rsidR="005C321D" w:rsidRPr="00D879A4">
              <w:rPr>
                <w:bCs/>
              </w:rPr>
              <w:t xml:space="preserve"> </w:t>
            </w:r>
            <w:r w:rsidRPr="00D879A4">
              <w:rPr>
                <w:bCs/>
              </w:rPr>
              <w:t>(the “</w:t>
            </w:r>
            <w:r w:rsidR="00FE299C">
              <w:rPr>
                <w:bCs/>
              </w:rPr>
              <w:t>Notice Response Deadline</w:t>
            </w:r>
            <w:r w:rsidRPr="00D879A4">
              <w:rPr>
                <w:bCs/>
              </w:rPr>
              <w:t>”)</w:t>
            </w:r>
            <w:r w:rsidR="00FE5CDE">
              <w:rPr>
                <w:bCs/>
              </w:rPr>
              <w:t xml:space="preserve"> – or submitted on www</w:t>
            </w:r>
            <w:r w:rsidR="007C3F8F">
              <w:rPr>
                <w:bCs/>
              </w:rPr>
              <w:t>.clurefundlawsuit.</w:t>
            </w:r>
            <w:r w:rsidR="00FE5CDE">
              <w:rPr>
                <w:bCs/>
              </w:rPr>
              <w:t>com</w:t>
            </w:r>
            <w:r w:rsidRPr="00D879A4">
              <w:rPr>
                <w:bCs/>
              </w:rPr>
              <w:t xml:space="preserve">. </w:t>
            </w:r>
          </w:p>
          <w:p w14:paraId="51710443" w14:textId="12060F04" w:rsidR="009630FF" w:rsidRPr="00B81A2C" w:rsidRDefault="007325BD" w:rsidP="009630FF">
            <w:pPr>
              <w:tabs>
                <w:tab w:val="left" w:pos="540"/>
                <w:tab w:val="left" w:pos="3960"/>
              </w:tabs>
              <w:jc w:val="center"/>
              <w:rPr>
                <w:bCs/>
                <w:color w:val="000000"/>
              </w:rPr>
            </w:pPr>
            <w:r>
              <w:rPr>
                <w:bCs/>
                <w:color w:val="000000"/>
              </w:rPr>
              <w:t>Montalvo v. C</w:t>
            </w:r>
            <w:r w:rsidR="008E3932">
              <w:rPr>
                <w:bCs/>
                <w:color w:val="000000"/>
              </w:rPr>
              <w:t>al Lutheran</w:t>
            </w:r>
            <w:r>
              <w:rPr>
                <w:bCs/>
                <w:color w:val="000000"/>
              </w:rPr>
              <w:t xml:space="preserve"> </w:t>
            </w:r>
            <w:r w:rsidR="008749B4">
              <w:rPr>
                <w:bCs/>
                <w:color w:val="000000"/>
              </w:rPr>
              <w:t xml:space="preserve">Settlement </w:t>
            </w:r>
            <w:r>
              <w:rPr>
                <w:bCs/>
                <w:color w:val="000000"/>
              </w:rPr>
              <w:t>Claims</w:t>
            </w:r>
            <w:r w:rsidR="009630FF" w:rsidRPr="00B81A2C">
              <w:rPr>
                <w:bCs/>
                <w:color w:val="000000"/>
              </w:rPr>
              <w:t xml:space="preserve"> Administrator</w:t>
            </w:r>
          </w:p>
          <w:p w14:paraId="77BD4DE9" w14:textId="77777777" w:rsidR="009630FF" w:rsidRPr="00B81A2C" w:rsidRDefault="009630FF" w:rsidP="009630FF">
            <w:pPr>
              <w:tabs>
                <w:tab w:val="left" w:pos="540"/>
                <w:tab w:val="left" w:pos="3960"/>
              </w:tabs>
              <w:jc w:val="center"/>
              <w:rPr>
                <w:bCs/>
                <w:color w:val="000000"/>
              </w:rPr>
            </w:pPr>
            <w:r w:rsidRPr="00B81A2C">
              <w:rPr>
                <w:bCs/>
                <w:color w:val="000000"/>
              </w:rPr>
              <w:t>c/o Settlement Services, Inc.</w:t>
            </w:r>
          </w:p>
          <w:p w14:paraId="3462E01A" w14:textId="77777777" w:rsidR="009630FF" w:rsidRPr="00B81A2C" w:rsidRDefault="009630FF" w:rsidP="009630FF">
            <w:pPr>
              <w:tabs>
                <w:tab w:val="left" w:pos="540"/>
                <w:tab w:val="left" w:pos="3960"/>
              </w:tabs>
              <w:jc w:val="center"/>
              <w:rPr>
                <w:bCs/>
                <w:color w:val="000000"/>
              </w:rPr>
            </w:pPr>
            <w:r w:rsidRPr="00B81A2C">
              <w:rPr>
                <w:bCs/>
                <w:color w:val="000000"/>
              </w:rPr>
              <w:t>P.O. Box 2715</w:t>
            </w:r>
          </w:p>
          <w:p w14:paraId="503C140B" w14:textId="36596FA3" w:rsidR="009630FF" w:rsidRDefault="009630FF" w:rsidP="009630FF">
            <w:pPr>
              <w:jc w:val="center"/>
              <w:rPr>
                <w:bCs/>
                <w:color w:val="000000"/>
              </w:rPr>
            </w:pPr>
            <w:r w:rsidRPr="00B81A2C">
              <w:rPr>
                <w:bCs/>
                <w:color w:val="000000"/>
              </w:rPr>
              <w:t>Portland, OR 97208</w:t>
            </w:r>
          </w:p>
          <w:p w14:paraId="2CA59962" w14:textId="571AB178" w:rsidR="000D23D2" w:rsidRDefault="000D23D2" w:rsidP="000D23D2">
            <w:pPr>
              <w:widowControl w:val="0"/>
              <w:autoSpaceDE w:val="0"/>
              <w:autoSpaceDN w:val="0"/>
              <w:ind w:left="186" w:right="204"/>
              <w:jc w:val="center"/>
              <w:rPr>
                <w:color w:val="0563C1" w:themeColor="hyperlink"/>
                <w:u w:val="single"/>
              </w:rPr>
            </w:pPr>
            <w:r w:rsidRPr="00794EBB">
              <w:rPr>
                <w:color w:val="231F20"/>
              </w:rPr>
              <w:t xml:space="preserve">Email: </w:t>
            </w:r>
            <w:hyperlink r:id="rId12" w:history="1">
              <w:r w:rsidRPr="00794EBB">
                <w:rPr>
                  <w:color w:val="0563C1" w:themeColor="hyperlink"/>
                  <w:u w:val="single"/>
                </w:rPr>
                <w:t>claims@ssiclaims.com</w:t>
              </w:r>
            </w:hyperlink>
          </w:p>
          <w:p w14:paraId="36173850" w14:textId="206043DB" w:rsidR="008F5915" w:rsidRPr="00794EBB" w:rsidRDefault="008F5915" w:rsidP="009C6E17">
            <w:pPr>
              <w:ind w:left="186" w:right="204"/>
              <w:jc w:val="center"/>
              <w:rPr>
                <w:color w:val="231F20"/>
              </w:rPr>
            </w:pPr>
            <w:r>
              <w:rPr>
                <w:color w:val="231F20"/>
              </w:rPr>
              <w:lastRenderedPageBreak/>
              <w:t xml:space="preserve">Phone: </w:t>
            </w:r>
            <w:r w:rsidR="00B271B7">
              <w:t>(833) 339-0196</w:t>
            </w:r>
          </w:p>
          <w:p w14:paraId="67F9FDB2" w14:textId="77777777" w:rsidR="000D23D2" w:rsidRDefault="000D23D2" w:rsidP="000D23D2">
            <w:pPr>
              <w:jc w:val="center"/>
              <w:rPr>
                <w:bCs/>
                <w:color w:val="000000"/>
              </w:rPr>
            </w:pPr>
            <w:r>
              <w:rPr>
                <w:bCs/>
                <w:color w:val="000000"/>
              </w:rPr>
              <w:t>Fax: (850) 385-6008</w:t>
            </w:r>
          </w:p>
          <w:p w14:paraId="7C867F3C" w14:textId="77777777" w:rsidR="000D23D2" w:rsidRPr="00460580" w:rsidRDefault="000D23D2" w:rsidP="000D23D2">
            <w:pPr>
              <w:jc w:val="center"/>
              <w:rPr>
                <w:bCs/>
                <w:color w:val="000000"/>
                <w:sz w:val="22"/>
                <w:szCs w:val="22"/>
              </w:rPr>
            </w:pPr>
            <w:r>
              <w:rPr>
                <w:bCs/>
                <w:color w:val="000000"/>
              </w:rPr>
              <w:t xml:space="preserve">Website: </w:t>
            </w:r>
            <w:r w:rsidRPr="00530DED">
              <w:t>www.clurefundlawsuit.com</w:t>
            </w:r>
          </w:p>
          <w:p w14:paraId="201C97CF" w14:textId="77777777" w:rsidR="000D23D2" w:rsidRPr="00B81A2C" w:rsidRDefault="000D23D2" w:rsidP="009630FF">
            <w:pPr>
              <w:jc w:val="center"/>
              <w:rPr>
                <w:bCs/>
                <w:color w:val="000000"/>
              </w:rPr>
            </w:pPr>
          </w:p>
          <w:p w14:paraId="509B44A2" w14:textId="7FB3F184" w:rsidR="008763F7" w:rsidRPr="00D879A4" w:rsidRDefault="00F96755" w:rsidP="00BD5D95">
            <w:pPr>
              <w:shd w:val="clear" w:color="auto" w:fill="FFFFFF" w:themeFill="background1"/>
              <w:spacing w:before="120" w:after="120"/>
              <w:jc w:val="both"/>
              <w:rPr>
                <w:bCs/>
              </w:rPr>
            </w:pPr>
            <w:bookmarkStart w:id="2" w:name="_DV_M68"/>
            <w:bookmarkEnd w:id="2"/>
            <w:r>
              <w:rPr>
                <w:bCs/>
              </w:rPr>
              <w:t>If you choose to receive payment in electronic form, and do not properly complete and timely submit th</w:t>
            </w:r>
            <w:r w:rsidR="00112E74">
              <w:rPr>
                <w:bCs/>
              </w:rPr>
              <w:t xml:space="preserve">e Election </w:t>
            </w:r>
            <w:r>
              <w:rPr>
                <w:bCs/>
              </w:rPr>
              <w:t xml:space="preserve"> </w:t>
            </w:r>
            <w:r w:rsidR="00112E74">
              <w:rPr>
                <w:bCs/>
              </w:rPr>
              <w:t>F</w:t>
            </w:r>
            <w:r>
              <w:rPr>
                <w:bCs/>
              </w:rPr>
              <w:t xml:space="preserve">orm, it may delay you in receiving your proceeds. </w:t>
            </w:r>
            <w:r w:rsidR="006A56D9" w:rsidRPr="00D879A4">
              <w:rPr>
                <w:bCs/>
              </w:rPr>
              <w:t xml:space="preserve">If you timely return the enclosed </w:t>
            </w:r>
            <w:r w:rsidR="00AB70ED">
              <w:rPr>
                <w:bCs/>
              </w:rPr>
              <w:t>Election Form</w:t>
            </w:r>
            <w:r w:rsidR="006A56D9" w:rsidRPr="00D879A4">
              <w:rPr>
                <w:bCs/>
              </w:rPr>
              <w:t xml:space="preserve"> to the Settlement Claims Administrator so that it is </w:t>
            </w:r>
            <w:r w:rsidR="00042C78" w:rsidRPr="00D879A4">
              <w:rPr>
                <w:bCs/>
              </w:rPr>
              <w:t>received by email,</w:t>
            </w:r>
            <w:r w:rsidR="006A56D9" w:rsidRPr="00D879A4">
              <w:rPr>
                <w:bCs/>
              </w:rPr>
              <w:t xml:space="preserve"> fax, or </w:t>
            </w:r>
            <w:r w:rsidR="006A56D9" w:rsidRPr="00210C76">
              <w:rPr>
                <w:bCs/>
              </w:rPr>
              <w:t xml:space="preserve">postmarked </w:t>
            </w:r>
            <w:r w:rsidR="006A56D9" w:rsidRPr="009C6E17">
              <w:rPr>
                <w:bCs/>
              </w:rPr>
              <w:t xml:space="preserve">by </w:t>
            </w:r>
            <w:r w:rsidR="009630FF" w:rsidRPr="009C6E17">
              <w:rPr>
                <w:b/>
              </w:rPr>
              <w:t>September 1</w:t>
            </w:r>
            <w:r w:rsidR="004543B3">
              <w:rPr>
                <w:b/>
              </w:rPr>
              <w:t>3</w:t>
            </w:r>
            <w:r w:rsidR="00B32D49" w:rsidRPr="009C6E17">
              <w:rPr>
                <w:b/>
              </w:rPr>
              <w:t>,</w:t>
            </w:r>
            <w:r w:rsidR="004730ED" w:rsidRPr="009C6E17">
              <w:rPr>
                <w:b/>
              </w:rPr>
              <w:t xml:space="preserve"> 202</w:t>
            </w:r>
            <w:r w:rsidR="005D1333" w:rsidRPr="00210C76">
              <w:rPr>
                <w:b/>
              </w:rPr>
              <w:t>4</w:t>
            </w:r>
            <w:r w:rsidR="00357C91" w:rsidRPr="00210C76">
              <w:rPr>
                <w:bCs/>
              </w:rPr>
              <w:t>,</w:t>
            </w:r>
            <w:r w:rsidR="00357C91" w:rsidRPr="00D879A4">
              <w:rPr>
                <w:bCs/>
              </w:rPr>
              <w:t xml:space="preserve"> </w:t>
            </w:r>
            <w:r w:rsidR="006A56D9" w:rsidRPr="00D879A4">
              <w:rPr>
                <w:bCs/>
              </w:rPr>
              <w:t xml:space="preserve">the Settlement Claims Administrator will make your payment </w:t>
            </w:r>
            <w:r w:rsidR="00AB70ED">
              <w:rPr>
                <w:bCs/>
              </w:rPr>
              <w:t xml:space="preserve">in the manner you prefer </w:t>
            </w:r>
            <w:r w:rsidR="006A56D9" w:rsidRPr="00D879A4">
              <w:rPr>
                <w:bCs/>
              </w:rPr>
              <w:t xml:space="preserve">after </w:t>
            </w:r>
            <w:r w:rsidR="008B6035">
              <w:rPr>
                <w:bCs/>
              </w:rPr>
              <w:t>the settlement has been finally approved</w:t>
            </w:r>
            <w:r w:rsidR="006A56D9" w:rsidRPr="00D879A4">
              <w:rPr>
                <w:bCs/>
              </w:rPr>
              <w:t xml:space="preserve"> by the Court.</w:t>
            </w:r>
          </w:p>
          <w:p w14:paraId="67A4AC1B" w14:textId="47FFB019" w:rsidR="008763F7" w:rsidRDefault="006A56D9" w:rsidP="00C813A9">
            <w:pPr>
              <w:shd w:val="clear" w:color="auto" w:fill="FFFFFF" w:themeFill="background1"/>
              <w:spacing w:before="120" w:after="120"/>
              <w:jc w:val="both"/>
              <w:rPr>
                <w:bCs/>
              </w:rPr>
            </w:pPr>
            <w:r w:rsidRPr="00D879A4">
              <w:rPr>
                <w:bCs/>
              </w:rPr>
              <w:t xml:space="preserve">Additionally, </w:t>
            </w:r>
            <w:r w:rsidR="004A339B">
              <w:rPr>
                <w:bCs/>
              </w:rPr>
              <w:t>the Lawsuit</w:t>
            </w:r>
            <w:r w:rsidRPr="00D879A4">
              <w:rPr>
                <w:bCs/>
              </w:rPr>
              <w:t xml:space="preserve"> </w:t>
            </w:r>
            <w:r w:rsidR="00F96755">
              <w:rPr>
                <w:bCs/>
              </w:rPr>
              <w:t xml:space="preserve">against CLU </w:t>
            </w:r>
            <w:r w:rsidRPr="00D879A4">
              <w:rPr>
                <w:bCs/>
              </w:rPr>
              <w:t xml:space="preserve">will be dismissed with prejudice and Class Members who do not opt-out will fully release and discharge </w:t>
            </w:r>
            <w:r w:rsidR="005D1333">
              <w:rPr>
                <w:bCs/>
              </w:rPr>
              <w:t>CLU</w:t>
            </w:r>
            <w:r w:rsidRPr="00D879A4">
              <w:rPr>
                <w:bCs/>
              </w:rPr>
              <w:t>. This means that you cannot sue, continue to sue, or be</w:t>
            </w:r>
            <w:r w:rsidR="00F96755">
              <w:rPr>
                <w:bCs/>
              </w:rPr>
              <w:t xml:space="preserve"> a</w:t>
            </w:r>
            <w:r w:rsidRPr="00D879A4">
              <w:rPr>
                <w:bCs/>
              </w:rPr>
              <w:t xml:space="preserve"> party of any other lawsuit against </w:t>
            </w:r>
            <w:r w:rsidR="005D1333">
              <w:rPr>
                <w:bCs/>
              </w:rPr>
              <w:t xml:space="preserve">CLU </w:t>
            </w:r>
            <w:r w:rsidRPr="00D879A4">
              <w:rPr>
                <w:bCs/>
              </w:rPr>
              <w:t xml:space="preserve">regarding the claims brought in this case. It also means that </w:t>
            </w:r>
            <w:r w:rsidR="00F96755" w:rsidRPr="00D879A4">
              <w:rPr>
                <w:bCs/>
              </w:rPr>
              <w:t>all</w:t>
            </w:r>
            <w:r w:rsidRPr="00D879A4">
              <w:rPr>
                <w:bCs/>
              </w:rPr>
              <w:t xml:space="preserve"> the Court’s orders will apply to you and legally bind you.</w:t>
            </w:r>
            <w:r w:rsidR="008B6035">
              <w:rPr>
                <w:bCs/>
              </w:rPr>
              <w:t xml:space="preserve">  The specific claims y</w:t>
            </w:r>
            <w:r w:rsidR="00A3072D">
              <w:rPr>
                <w:bCs/>
              </w:rPr>
              <w:t xml:space="preserve">ou are giving up against </w:t>
            </w:r>
            <w:r w:rsidR="007F47AA">
              <w:rPr>
                <w:bCs/>
              </w:rPr>
              <w:t xml:space="preserve">CLU </w:t>
            </w:r>
            <w:r w:rsidR="008B6035">
              <w:rPr>
                <w:bCs/>
              </w:rPr>
              <w:t xml:space="preserve">are described in Sections </w:t>
            </w:r>
            <w:r w:rsidR="00D455B4">
              <w:rPr>
                <w:bCs/>
              </w:rPr>
              <w:t xml:space="preserve">1.26 and 1.27 </w:t>
            </w:r>
            <w:r w:rsidR="008B6035">
              <w:rPr>
                <w:bCs/>
              </w:rPr>
              <w:t>of the Settlement Agreement</w:t>
            </w:r>
            <w:r w:rsidR="00032557">
              <w:rPr>
                <w:bCs/>
              </w:rPr>
              <w:t xml:space="preserve"> and in the specific language below</w:t>
            </w:r>
            <w:r w:rsidR="008B6035">
              <w:rPr>
                <w:bCs/>
              </w:rPr>
              <w:t xml:space="preserve">. </w:t>
            </w:r>
            <w:r w:rsidRPr="00D879A4">
              <w:rPr>
                <w:bCs/>
              </w:rPr>
              <w:t xml:space="preserve"> </w:t>
            </w:r>
          </w:p>
          <w:p w14:paraId="126F8E9E" w14:textId="1CA20ABC" w:rsidR="00D455B4" w:rsidRPr="00D455B4" w:rsidRDefault="006A56D9" w:rsidP="00D455B4">
            <w:pPr>
              <w:shd w:val="clear" w:color="auto" w:fill="FFFFFF" w:themeFill="background1"/>
              <w:spacing w:before="120" w:after="120"/>
              <w:ind w:left="705" w:right="1245"/>
              <w:jc w:val="both"/>
              <w:rPr>
                <w:bCs/>
              </w:rPr>
            </w:pPr>
            <w:r w:rsidRPr="00AB70ED">
              <w:rPr>
                <w:bCs/>
              </w:rPr>
              <w:t>Released Claims means any and all</w:t>
            </w:r>
            <w:r w:rsidR="00D455B4">
              <w:rPr>
                <w:bCs/>
              </w:rPr>
              <w:t xml:space="preserve"> causes of action, suits, claims, liens, demands, judgments, costs, damages, obligations, and all other legal responsibilities in any form or nature, including, but not limited to, all claims relating to or arising out of state, local, or federal statute, ordinance, regulation, or law or any</w:t>
            </w:r>
            <w:r w:rsidR="00D455B4">
              <w:t xml:space="preserve"> </w:t>
            </w:r>
            <w:r w:rsidR="00D455B4" w:rsidRPr="00D455B4">
              <w:rPr>
                <w:bCs/>
              </w:rPr>
              <w:t>other claim at common law or in equity, whether past, present, or future, known or unknown, asserted or unasserted, arising out of or in any way allegedly related to tuition paid at and/or fees paid to CLU in connection with the implementation of remote learning due to the COVID pandemic during the 2019-2020 academic year, including all claims that were brought or could have been brought in this Action.</w:t>
            </w:r>
          </w:p>
          <w:p w14:paraId="5CBEF5AD" w14:textId="77777777" w:rsidR="00D455B4" w:rsidRPr="00D455B4" w:rsidRDefault="00D455B4" w:rsidP="00D455B4">
            <w:pPr>
              <w:shd w:val="clear" w:color="auto" w:fill="FFFFFF" w:themeFill="background1"/>
              <w:spacing w:before="120" w:after="120"/>
              <w:ind w:left="705" w:right="1245"/>
              <w:jc w:val="both"/>
              <w:rPr>
                <w:bCs/>
              </w:rPr>
            </w:pPr>
            <w:r w:rsidRPr="00D455B4">
              <w:rPr>
                <w:bCs/>
              </w:rPr>
              <w:t>Released Claims includes, to the fullest extent permitted by law, waiver and relinquishment of the provisions, rights, and benefits of California Civil Code § 1542, which provides as follows:</w:t>
            </w:r>
          </w:p>
          <w:p w14:paraId="24E3C31E" w14:textId="77777777" w:rsidR="00D455B4" w:rsidRPr="00D455B4" w:rsidRDefault="00D455B4" w:rsidP="00D455B4">
            <w:pPr>
              <w:shd w:val="clear" w:color="auto" w:fill="FFFFFF" w:themeFill="background1"/>
              <w:spacing w:before="120" w:after="120"/>
              <w:ind w:left="705" w:right="1245"/>
              <w:jc w:val="both"/>
              <w:rPr>
                <w:bCs/>
              </w:rPr>
            </w:pPr>
            <w:r w:rsidRPr="00D455B4">
              <w:rPr>
                <w:bCs/>
              </w:rPr>
              <w:t>A GENERAL RELEASE DOES NOT EXTEND TO CLAIMS WHICH THE CREDITOR DOES NOT KNOW OR SUSPECT TO EXIST IN HIS OR HER FAVOR AT THE TIME OF EXECUTING THE RELEASE, WHICH IF KNOWN BY HIM OR HER MUST HAVE MATERIALLY AFFECTED HIS OR HER SETTLEMENT WITH THE DEBTOR.</w:t>
            </w:r>
          </w:p>
          <w:p w14:paraId="08B12863" w14:textId="77777777" w:rsidR="00AB70ED" w:rsidRDefault="00D455B4" w:rsidP="00AB70ED">
            <w:pPr>
              <w:shd w:val="clear" w:color="auto" w:fill="FFFFFF" w:themeFill="background1"/>
              <w:spacing w:before="120" w:after="120"/>
              <w:ind w:left="705" w:right="1245"/>
              <w:jc w:val="both"/>
              <w:rPr>
                <w:bCs/>
              </w:rPr>
            </w:pPr>
            <w:r w:rsidRPr="00D455B4">
              <w:rPr>
                <w:bCs/>
              </w:rPr>
              <w:t xml:space="preserve">Released Claims includes, to the fullest extent permitted by law, waiver and relinquishment of </w:t>
            </w:r>
            <w:proofErr w:type="gramStart"/>
            <w:r w:rsidRPr="00D455B4">
              <w:rPr>
                <w:bCs/>
              </w:rPr>
              <w:t>any and all</w:t>
            </w:r>
            <w:proofErr w:type="gramEnd"/>
            <w:r w:rsidRPr="00D455B4">
              <w:rPr>
                <w:bCs/>
              </w:rPr>
              <w:t xml:space="preserve"> provisions, rights and benefits conferred by any law of any state or territory of the United States, or principle of common law, or the law of any jurisdiction outside of the United States, which is similar, comparable or equivalent to California Civil Code § 1542.  </w:t>
            </w:r>
            <w:r>
              <w:rPr>
                <w:bCs/>
              </w:rPr>
              <w:t xml:space="preserve"> </w:t>
            </w:r>
            <w:r w:rsidR="006A56D9" w:rsidRPr="00AB70ED">
              <w:rPr>
                <w:bCs/>
              </w:rPr>
              <w:t xml:space="preserve"> Releasees means </w:t>
            </w:r>
            <w:r>
              <w:rPr>
                <w:bCs/>
              </w:rPr>
              <w:t xml:space="preserve"> </w:t>
            </w:r>
            <w:r w:rsidRPr="00D455B4">
              <w:rPr>
                <w:bCs/>
              </w:rPr>
              <w:t xml:space="preserve">Defendant and </w:t>
            </w:r>
            <w:proofErr w:type="gramStart"/>
            <w:r w:rsidRPr="00D455B4">
              <w:rPr>
                <w:bCs/>
              </w:rPr>
              <w:t>all of</w:t>
            </w:r>
            <w:proofErr w:type="gramEnd"/>
            <w:r w:rsidRPr="00D455B4">
              <w:rPr>
                <w:bCs/>
              </w:rPr>
              <w:t xml:space="preserve"> its current, former, and future parents, predecessors, successors, affiliates, assigns, subsidiaries, divisions, or related corporate entities, and all of their respective current, future, and former employees, officers, directors, shareholders, assigns, agents, trustees, regents, </w:t>
            </w:r>
            <w:proofErr w:type="spellStart"/>
            <w:r w:rsidRPr="00D455B4">
              <w:rPr>
                <w:bCs/>
              </w:rPr>
              <w:t>convocators</w:t>
            </w:r>
            <w:proofErr w:type="spellEnd"/>
            <w:r w:rsidRPr="00D455B4">
              <w:rPr>
                <w:bCs/>
              </w:rPr>
              <w:t>, administrators, executives, insurers, attorneys, and customers</w:t>
            </w:r>
          </w:p>
          <w:p w14:paraId="0658750D" w14:textId="74B67048" w:rsidR="00121F89" w:rsidRPr="00C813A9" w:rsidRDefault="00121F89" w:rsidP="00AB70ED">
            <w:pPr>
              <w:shd w:val="clear" w:color="auto" w:fill="FFFFFF" w:themeFill="background1"/>
              <w:spacing w:before="120" w:after="120"/>
              <w:ind w:left="705" w:right="1245"/>
              <w:jc w:val="both"/>
              <w:rPr>
                <w:bCs/>
              </w:rPr>
            </w:pPr>
          </w:p>
        </w:tc>
      </w:tr>
      <w:tr w:rsidR="0056682F" w14:paraId="204EE859" w14:textId="77777777" w:rsidTr="00121F89">
        <w:tc>
          <w:tcPr>
            <w:tcW w:w="11525" w:type="dxa"/>
            <w:gridSpan w:val="2"/>
            <w:tcBorders>
              <w:top w:val="nil"/>
              <w:left w:val="nil"/>
              <w:bottom w:val="nil"/>
              <w:right w:val="nil"/>
            </w:tcBorders>
            <w:shd w:val="clear" w:color="auto" w:fill="B3B3B3"/>
          </w:tcPr>
          <w:p w14:paraId="2EAC3A8C" w14:textId="77777777" w:rsidR="008763F7" w:rsidRPr="00D879A4" w:rsidRDefault="006A56D9" w:rsidP="00BD5D95">
            <w:pPr>
              <w:pStyle w:val="ListParagraph"/>
              <w:numPr>
                <w:ilvl w:val="0"/>
                <w:numId w:val="1"/>
              </w:numPr>
              <w:ind w:hanging="720"/>
              <w:rPr>
                <w:b/>
                <w:bCs/>
              </w:rPr>
            </w:pPr>
            <w:r w:rsidRPr="00D879A4">
              <w:rPr>
                <w:b/>
                <w:bCs/>
              </w:rPr>
              <w:lastRenderedPageBreak/>
              <w:t>How do I exclude myself from the Settlement?</w:t>
            </w:r>
          </w:p>
        </w:tc>
      </w:tr>
      <w:tr w:rsidR="0056682F" w14:paraId="5EA22939" w14:textId="77777777" w:rsidTr="00121F89">
        <w:tc>
          <w:tcPr>
            <w:tcW w:w="11525" w:type="dxa"/>
            <w:gridSpan w:val="2"/>
            <w:tcBorders>
              <w:top w:val="nil"/>
              <w:left w:val="nil"/>
              <w:bottom w:val="nil"/>
              <w:right w:val="nil"/>
            </w:tcBorders>
            <w:shd w:val="clear" w:color="auto" w:fill="FFFFFF" w:themeFill="background1"/>
          </w:tcPr>
          <w:p w14:paraId="20D1D99B" w14:textId="03239DEE" w:rsidR="006E1C2A" w:rsidRDefault="006A56D9" w:rsidP="0018523D">
            <w:pPr>
              <w:pStyle w:val="Heading3"/>
              <w:numPr>
                <w:ilvl w:val="0"/>
                <w:numId w:val="0"/>
              </w:numPr>
            </w:pPr>
            <w:r>
              <w:t xml:space="preserve">Class Members </w:t>
            </w:r>
            <w:r w:rsidRPr="00CB5A19">
              <w:t xml:space="preserve">who elect to opt-out of the settlement as set forth in this Agreement must </w:t>
            </w:r>
            <w:r w:rsidR="00AB70ED">
              <w:t xml:space="preserve">submit via </w:t>
            </w:r>
            <w:r w:rsidR="009630FF" w:rsidRPr="009C6E17">
              <w:t>www.clurefundlawsuit.com</w:t>
            </w:r>
            <w:r w:rsidR="00AB70ED">
              <w:t xml:space="preserve"> or </w:t>
            </w:r>
            <w:r w:rsidRPr="00CB5A19">
              <w:t>mail</w:t>
            </w:r>
            <w:r w:rsidR="00AB70ED">
              <w:t xml:space="preserve"> (</w:t>
            </w:r>
            <w:r w:rsidRPr="00CB5A19">
              <w:t>via First Class United States Mail, postage prepaid</w:t>
            </w:r>
            <w:r w:rsidR="00AB70ED">
              <w:t>)</w:t>
            </w:r>
            <w:r w:rsidRPr="00CB5A19">
              <w:t xml:space="preserve"> a written, signed statement to the Settlement Claims Administrator </w:t>
            </w:r>
            <w:r>
              <w:t xml:space="preserve">at the following address </w:t>
            </w:r>
            <w:r w:rsidRPr="00CB5A19">
              <w:t>that states he or she is opting out of the settlement (“Opt-out Statement”)</w:t>
            </w:r>
            <w:r>
              <w:t>:</w:t>
            </w:r>
            <w:r w:rsidRPr="00CB5A19">
              <w:t xml:space="preserve"> </w:t>
            </w:r>
          </w:p>
          <w:p w14:paraId="6A431282" w14:textId="086E5EEC" w:rsidR="007325BD" w:rsidRPr="00B81A2C" w:rsidRDefault="007325BD" w:rsidP="007325BD">
            <w:pPr>
              <w:tabs>
                <w:tab w:val="left" w:pos="540"/>
                <w:tab w:val="left" w:pos="3960"/>
              </w:tabs>
              <w:jc w:val="center"/>
              <w:rPr>
                <w:bCs/>
                <w:color w:val="000000"/>
              </w:rPr>
            </w:pPr>
            <w:r>
              <w:rPr>
                <w:bCs/>
                <w:color w:val="000000"/>
              </w:rPr>
              <w:t>Montalvo v. C</w:t>
            </w:r>
            <w:r w:rsidR="008E3932">
              <w:rPr>
                <w:bCs/>
                <w:color w:val="000000"/>
              </w:rPr>
              <w:t>al Lutheran</w:t>
            </w:r>
            <w:r>
              <w:rPr>
                <w:bCs/>
                <w:color w:val="000000"/>
              </w:rPr>
              <w:t xml:space="preserve"> </w:t>
            </w:r>
            <w:r w:rsidR="008749B4">
              <w:rPr>
                <w:bCs/>
                <w:color w:val="000000"/>
              </w:rPr>
              <w:t xml:space="preserve">Settlement </w:t>
            </w:r>
            <w:r>
              <w:rPr>
                <w:bCs/>
                <w:color w:val="000000"/>
              </w:rPr>
              <w:t>Claims</w:t>
            </w:r>
            <w:r w:rsidRPr="00B81A2C">
              <w:rPr>
                <w:bCs/>
                <w:color w:val="000000"/>
              </w:rPr>
              <w:t xml:space="preserve"> Administrator</w:t>
            </w:r>
          </w:p>
          <w:p w14:paraId="2A2A02CF" w14:textId="77777777" w:rsidR="007325BD" w:rsidRPr="00B81A2C" w:rsidRDefault="007325BD" w:rsidP="007325BD">
            <w:pPr>
              <w:tabs>
                <w:tab w:val="left" w:pos="540"/>
                <w:tab w:val="left" w:pos="3960"/>
              </w:tabs>
              <w:jc w:val="center"/>
              <w:rPr>
                <w:bCs/>
                <w:color w:val="000000"/>
              </w:rPr>
            </w:pPr>
            <w:r w:rsidRPr="00B81A2C">
              <w:rPr>
                <w:bCs/>
                <w:color w:val="000000"/>
              </w:rPr>
              <w:t>c/o Settlement Services, Inc.</w:t>
            </w:r>
          </w:p>
          <w:p w14:paraId="28BA8329" w14:textId="77777777" w:rsidR="007325BD" w:rsidRPr="00B81A2C" w:rsidRDefault="007325BD" w:rsidP="007325BD">
            <w:pPr>
              <w:tabs>
                <w:tab w:val="left" w:pos="540"/>
                <w:tab w:val="left" w:pos="3960"/>
              </w:tabs>
              <w:jc w:val="center"/>
              <w:rPr>
                <w:bCs/>
                <w:color w:val="000000"/>
              </w:rPr>
            </w:pPr>
            <w:r w:rsidRPr="00B81A2C">
              <w:rPr>
                <w:bCs/>
                <w:color w:val="000000"/>
              </w:rPr>
              <w:t>P.O. Box 2715</w:t>
            </w:r>
          </w:p>
          <w:p w14:paraId="16468C12" w14:textId="2EE8EFB3" w:rsidR="007325BD" w:rsidRDefault="007325BD" w:rsidP="007325BD">
            <w:pPr>
              <w:jc w:val="center"/>
              <w:rPr>
                <w:bCs/>
                <w:color w:val="000000"/>
              </w:rPr>
            </w:pPr>
            <w:r w:rsidRPr="00B81A2C">
              <w:rPr>
                <w:bCs/>
                <w:color w:val="000000"/>
              </w:rPr>
              <w:t>Portland, OR 97208</w:t>
            </w:r>
          </w:p>
          <w:p w14:paraId="09452972" w14:textId="755CA31A" w:rsidR="000D23D2" w:rsidRDefault="000D23D2" w:rsidP="000D23D2">
            <w:pPr>
              <w:widowControl w:val="0"/>
              <w:autoSpaceDE w:val="0"/>
              <w:autoSpaceDN w:val="0"/>
              <w:ind w:left="186" w:right="204"/>
              <w:jc w:val="center"/>
              <w:rPr>
                <w:color w:val="0563C1" w:themeColor="hyperlink"/>
                <w:u w:val="single"/>
              </w:rPr>
            </w:pPr>
            <w:r w:rsidRPr="00794EBB">
              <w:rPr>
                <w:color w:val="231F20"/>
              </w:rPr>
              <w:lastRenderedPageBreak/>
              <w:t xml:space="preserve">Email: </w:t>
            </w:r>
            <w:hyperlink r:id="rId13" w:history="1">
              <w:r w:rsidRPr="00794EBB">
                <w:rPr>
                  <w:color w:val="0563C1" w:themeColor="hyperlink"/>
                  <w:u w:val="single"/>
                </w:rPr>
                <w:t>claims@ssiclaims.com</w:t>
              </w:r>
            </w:hyperlink>
          </w:p>
          <w:p w14:paraId="7DEA14C7" w14:textId="72413ADA" w:rsidR="008F5915" w:rsidRPr="00794EBB" w:rsidRDefault="008F5915" w:rsidP="009C6E17">
            <w:pPr>
              <w:ind w:left="186" w:right="204"/>
              <w:jc w:val="center"/>
              <w:rPr>
                <w:color w:val="231F20"/>
              </w:rPr>
            </w:pPr>
            <w:r>
              <w:rPr>
                <w:color w:val="231F20"/>
              </w:rPr>
              <w:t xml:space="preserve">Phone: </w:t>
            </w:r>
            <w:r w:rsidR="00B271B7">
              <w:t>(833) 339-0196</w:t>
            </w:r>
          </w:p>
          <w:p w14:paraId="3D53AEDD" w14:textId="77777777" w:rsidR="000D23D2" w:rsidRDefault="000D23D2" w:rsidP="000D23D2">
            <w:pPr>
              <w:jc w:val="center"/>
              <w:rPr>
                <w:bCs/>
                <w:color w:val="000000"/>
              </w:rPr>
            </w:pPr>
            <w:r>
              <w:rPr>
                <w:bCs/>
                <w:color w:val="000000"/>
              </w:rPr>
              <w:t>Fax: (850) 385-6008</w:t>
            </w:r>
          </w:p>
          <w:p w14:paraId="4E6833D1" w14:textId="6E90AB40" w:rsidR="000D23D2" w:rsidRDefault="000D23D2" w:rsidP="000D23D2">
            <w:pPr>
              <w:jc w:val="center"/>
            </w:pPr>
            <w:r>
              <w:rPr>
                <w:bCs/>
                <w:color w:val="000000"/>
              </w:rPr>
              <w:t xml:space="preserve">Website: </w:t>
            </w:r>
            <w:hyperlink r:id="rId14" w:history="1">
              <w:r w:rsidR="008749B4" w:rsidRPr="00EE46E7">
                <w:rPr>
                  <w:rStyle w:val="Hyperlink"/>
                </w:rPr>
                <w:t>www.clurefundlawsuit.com</w:t>
              </w:r>
            </w:hyperlink>
          </w:p>
          <w:p w14:paraId="702E9E08" w14:textId="77777777" w:rsidR="008749B4" w:rsidRPr="00460580" w:rsidRDefault="008749B4" w:rsidP="000D23D2">
            <w:pPr>
              <w:jc w:val="center"/>
              <w:rPr>
                <w:bCs/>
                <w:color w:val="000000"/>
                <w:sz w:val="22"/>
                <w:szCs w:val="22"/>
              </w:rPr>
            </w:pPr>
          </w:p>
          <w:p w14:paraId="69C08E2F" w14:textId="4CE13555" w:rsidR="0018523D" w:rsidRDefault="00F96755" w:rsidP="0018523D">
            <w:pPr>
              <w:pStyle w:val="Heading3"/>
              <w:numPr>
                <w:ilvl w:val="0"/>
                <w:numId w:val="0"/>
              </w:numPr>
            </w:pPr>
            <w:r w:rsidRPr="00CB5A19">
              <w:t>To</w:t>
            </w:r>
            <w:r w:rsidR="006A56D9" w:rsidRPr="00CB5A19">
              <w:t xml:space="preserve"> be valid, the Opt-out Statement must include the name, address, and telephone number of the Class Member, and a statement indicating his or her intention to opt-out.</w:t>
            </w:r>
            <w:r w:rsidR="006A56D9">
              <w:t xml:space="preserve"> </w:t>
            </w:r>
            <w:r w:rsidR="006A56D9" w:rsidRPr="00CB5A19">
              <w:t>To be effective, an Opt-out Statement must be postmarked by United States Postal Service</w:t>
            </w:r>
            <w:r w:rsidR="006A56D9">
              <w:t xml:space="preserve"> or via verification through the settlement website</w:t>
            </w:r>
            <w:r w:rsidR="006A56D9" w:rsidRPr="00CB5A19">
              <w:t xml:space="preserve"> on or before </w:t>
            </w:r>
            <w:r w:rsidR="009630FF">
              <w:t>October 14, 2024</w:t>
            </w:r>
            <w:r w:rsidR="00D64B91">
              <w:t>.</w:t>
            </w:r>
          </w:p>
          <w:p w14:paraId="5D77F941" w14:textId="108A03BC" w:rsidR="00357C91" w:rsidRPr="00D879A4" w:rsidRDefault="006A56D9" w:rsidP="00BD5D95">
            <w:pPr>
              <w:shd w:val="clear" w:color="auto" w:fill="FFFFFF" w:themeFill="background1"/>
              <w:spacing w:before="120" w:after="120"/>
              <w:jc w:val="both"/>
              <w:rPr>
                <w:bCs/>
              </w:rPr>
            </w:pPr>
            <w:r w:rsidRPr="00D879A4">
              <w:rPr>
                <w:bCs/>
              </w:rPr>
              <w:t>If you exclude yourself from the lawsuit and the Settlement, you will NOT be allowed to object to the Settlement as described in Question 12.</w:t>
            </w:r>
          </w:p>
        </w:tc>
      </w:tr>
      <w:tr w:rsidR="0056682F" w14:paraId="3E6CCDF8" w14:textId="77777777" w:rsidTr="00121F89">
        <w:tc>
          <w:tcPr>
            <w:tcW w:w="11525" w:type="dxa"/>
            <w:gridSpan w:val="2"/>
            <w:tcBorders>
              <w:top w:val="nil"/>
              <w:left w:val="nil"/>
              <w:bottom w:val="nil"/>
              <w:right w:val="nil"/>
            </w:tcBorders>
            <w:shd w:val="clear" w:color="auto" w:fill="B3B3B3"/>
          </w:tcPr>
          <w:p w14:paraId="0E145E28" w14:textId="1157C16B" w:rsidR="008763F7" w:rsidRPr="00D879A4" w:rsidRDefault="006A56D9" w:rsidP="00BD5D95">
            <w:pPr>
              <w:pStyle w:val="ListParagraph"/>
              <w:numPr>
                <w:ilvl w:val="0"/>
                <w:numId w:val="1"/>
              </w:numPr>
              <w:ind w:left="1427" w:hanging="1427"/>
              <w:rPr>
                <w:b/>
                <w:bCs/>
              </w:rPr>
            </w:pPr>
            <w:r w:rsidRPr="00D879A4">
              <w:rPr>
                <w:b/>
                <w:bCs/>
              </w:rPr>
              <w:lastRenderedPageBreak/>
              <w:t xml:space="preserve">If I don’t exclude myself from the Settlement, can I sue </w:t>
            </w:r>
            <w:r w:rsidR="006E1C2A">
              <w:rPr>
                <w:b/>
                <w:bCs/>
              </w:rPr>
              <w:t xml:space="preserve">the </w:t>
            </w:r>
            <w:r w:rsidRPr="00D879A4">
              <w:rPr>
                <w:b/>
                <w:bCs/>
              </w:rPr>
              <w:t>Defendant</w:t>
            </w:r>
            <w:r w:rsidR="006E1C2A">
              <w:rPr>
                <w:b/>
                <w:bCs/>
              </w:rPr>
              <w:t xml:space="preserve"> </w:t>
            </w:r>
            <w:r w:rsidRPr="00D879A4">
              <w:rPr>
                <w:b/>
                <w:bCs/>
              </w:rPr>
              <w:t>for the same thing later?</w:t>
            </w:r>
          </w:p>
        </w:tc>
      </w:tr>
      <w:tr w:rsidR="0056682F" w14:paraId="1B753BB1" w14:textId="77777777" w:rsidTr="00121F89">
        <w:tc>
          <w:tcPr>
            <w:tcW w:w="11525" w:type="dxa"/>
            <w:gridSpan w:val="2"/>
            <w:tcBorders>
              <w:top w:val="nil"/>
              <w:left w:val="nil"/>
              <w:bottom w:val="nil"/>
              <w:right w:val="nil"/>
            </w:tcBorders>
            <w:shd w:val="clear" w:color="auto" w:fill="FFFFFF" w:themeFill="background1"/>
          </w:tcPr>
          <w:p w14:paraId="72DCCB6E" w14:textId="3EDC87B8" w:rsidR="002E36A0" w:rsidRPr="00D879A4" w:rsidRDefault="006A56D9" w:rsidP="00BD5D95">
            <w:pPr>
              <w:spacing w:before="120" w:after="120"/>
              <w:jc w:val="both"/>
              <w:rPr>
                <w:bCs/>
              </w:rPr>
            </w:pPr>
            <w:r w:rsidRPr="00D879A4">
              <w:rPr>
                <w:bCs/>
              </w:rPr>
              <w:t xml:space="preserve">No. Unless you exclude yourself, you give up </w:t>
            </w:r>
            <w:proofErr w:type="gramStart"/>
            <w:r w:rsidRPr="00D879A4">
              <w:rPr>
                <w:bCs/>
              </w:rPr>
              <w:t>any</w:t>
            </w:r>
            <w:r w:rsidR="00F96755">
              <w:rPr>
                <w:bCs/>
              </w:rPr>
              <w:t xml:space="preserve"> and all</w:t>
            </w:r>
            <w:proofErr w:type="gramEnd"/>
            <w:r w:rsidRPr="00D879A4">
              <w:rPr>
                <w:bCs/>
              </w:rPr>
              <w:t xml:space="preserve"> rights to sue </w:t>
            </w:r>
            <w:r w:rsidR="006E1C2A">
              <w:rPr>
                <w:bCs/>
              </w:rPr>
              <w:t xml:space="preserve">the </w:t>
            </w:r>
            <w:r w:rsidRPr="00D879A4">
              <w:rPr>
                <w:bCs/>
              </w:rPr>
              <w:t xml:space="preserve">Defendant for claims brought in this case or which could have been brought in this case. If you have a pending lawsuit, speak to your lawyer in that case immediately to see if the Settlement will affect your other case. Remember, the exclusion deadline is </w:t>
            </w:r>
            <w:r w:rsidR="009630FF" w:rsidRPr="009C6E17">
              <w:rPr>
                <w:b/>
              </w:rPr>
              <w:t>October 14</w:t>
            </w:r>
            <w:r w:rsidR="004730ED" w:rsidRPr="009C6E17">
              <w:rPr>
                <w:b/>
              </w:rPr>
              <w:t>, 202</w:t>
            </w:r>
            <w:r w:rsidR="000A7082" w:rsidRPr="009C6E17">
              <w:rPr>
                <w:b/>
              </w:rPr>
              <w:t>4</w:t>
            </w:r>
            <w:r w:rsidR="00357C91" w:rsidRPr="009C6E17">
              <w:rPr>
                <w:bCs/>
              </w:rPr>
              <w:t>.</w:t>
            </w:r>
          </w:p>
        </w:tc>
      </w:tr>
      <w:tr w:rsidR="0056682F" w14:paraId="6BD6A7D3" w14:textId="77777777" w:rsidTr="00121F89">
        <w:tc>
          <w:tcPr>
            <w:tcW w:w="11525" w:type="dxa"/>
            <w:gridSpan w:val="2"/>
            <w:tcBorders>
              <w:top w:val="nil"/>
              <w:left w:val="nil"/>
              <w:bottom w:val="nil"/>
              <w:right w:val="nil"/>
            </w:tcBorders>
            <w:shd w:val="clear" w:color="auto" w:fill="B3B3B3"/>
          </w:tcPr>
          <w:p w14:paraId="7B7FAB2C" w14:textId="77777777" w:rsidR="008763F7" w:rsidRPr="00D879A4" w:rsidRDefault="006A56D9" w:rsidP="00BD5D95">
            <w:pPr>
              <w:pStyle w:val="ListParagraph"/>
              <w:numPr>
                <w:ilvl w:val="0"/>
                <w:numId w:val="1"/>
              </w:numPr>
              <w:ind w:hanging="720"/>
              <w:rPr>
                <w:b/>
                <w:bCs/>
              </w:rPr>
            </w:pPr>
            <w:r w:rsidRPr="00D879A4">
              <w:rPr>
                <w:b/>
                <w:bCs/>
              </w:rPr>
              <w:t>If I exclude myself, can I get money from the Settlement?</w:t>
            </w:r>
          </w:p>
        </w:tc>
      </w:tr>
      <w:tr w:rsidR="0056682F" w14:paraId="3266C08A" w14:textId="77777777" w:rsidTr="00121F89">
        <w:tc>
          <w:tcPr>
            <w:tcW w:w="11525" w:type="dxa"/>
            <w:gridSpan w:val="2"/>
            <w:tcBorders>
              <w:top w:val="nil"/>
              <w:left w:val="nil"/>
              <w:bottom w:val="nil"/>
              <w:right w:val="nil"/>
            </w:tcBorders>
            <w:shd w:val="clear" w:color="auto" w:fill="FFFFFF" w:themeFill="background1"/>
          </w:tcPr>
          <w:p w14:paraId="257FC9A0" w14:textId="70C11E79" w:rsidR="00AC1644" w:rsidRPr="00B32D49" w:rsidRDefault="006A56D9" w:rsidP="00FE299C">
            <w:pPr>
              <w:spacing w:before="120" w:after="120"/>
              <w:jc w:val="both"/>
              <w:rPr>
                <w:bCs/>
              </w:rPr>
            </w:pPr>
            <w:r w:rsidRPr="00D879A4">
              <w:rPr>
                <w:bCs/>
              </w:rPr>
              <w:t xml:space="preserve">No. If you exclude yourself, you will not receive any </w:t>
            </w:r>
            <w:r w:rsidR="00FE299C">
              <w:rPr>
                <w:bCs/>
              </w:rPr>
              <w:t>payment from the Settlement Fund</w:t>
            </w:r>
            <w:r w:rsidRPr="00D879A4">
              <w:rPr>
                <w:bCs/>
              </w:rPr>
              <w:t>.</w:t>
            </w:r>
          </w:p>
        </w:tc>
      </w:tr>
      <w:tr w:rsidR="0056682F" w14:paraId="1C616974" w14:textId="77777777" w:rsidTr="00121F89">
        <w:tc>
          <w:tcPr>
            <w:tcW w:w="11525" w:type="dxa"/>
            <w:gridSpan w:val="2"/>
            <w:tcBorders>
              <w:top w:val="nil"/>
              <w:left w:val="nil"/>
              <w:bottom w:val="nil"/>
              <w:right w:val="nil"/>
            </w:tcBorders>
            <w:shd w:val="clear" w:color="auto" w:fill="B3B3B3"/>
          </w:tcPr>
          <w:p w14:paraId="2AF53790" w14:textId="77777777" w:rsidR="008763F7" w:rsidRPr="00D879A4" w:rsidRDefault="006A56D9" w:rsidP="00BD5D95">
            <w:pPr>
              <w:pStyle w:val="ListParagraph"/>
              <w:numPr>
                <w:ilvl w:val="0"/>
                <w:numId w:val="1"/>
              </w:numPr>
              <w:ind w:hanging="720"/>
              <w:rPr>
                <w:b/>
                <w:bCs/>
              </w:rPr>
            </w:pPr>
            <w:r w:rsidRPr="00D879A4">
              <w:rPr>
                <w:b/>
                <w:bCs/>
              </w:rPr>
              <w:t>Do I have a lawyer in this case?</w:t>
            </w:r>
          </w:p>
        </w:tc>
      </w:tr>
      <w:tr w:rsidR="0056682F" w14:paraId="780D3603" w14:textId="77777777" w:rsidTr="00121F89">
        <w:tc>
          <w:tcPr>
            <w:tcW w:w="11525" w:type="dxa"/>
            <w:gridSpan w:val="2"/>
            <w:tcBorders>
              <w:top w:val="nil"/>
              <w:left w:val="nil"/>
              <w:bottom w:val="nil"/>
              <w:right w:val="nil"/>
            </w:tcBorders>
            <w:shd w:val="clear" w:color="auto" w:fill="FFFFFF" w:themeFill="background1"/>
          </w:tcPr>
          <w:p w14:paraId="0A91022D" w14:textId="45ABD7A2" w:rsidR="008763F7" w:rsidRPr="00D879A4" w:rsidRDefault="00121F89" w:rsidP="00BD5D95">
            <w:pPr>
              <w:spacing w:before="120" w:after="120"/>
              <w:jc w:val="both"/>
              <w:rPr>
                <w:bCs/>
              </w:rPr>
            </w:pPr>
            <w:r>
              <w:rPr>
                <w:bCs/>
              </w:rPr>
              <w:t xml:space="preserve">The attorneys representing the class and appointed by the Court </w:t>
            </w:r>
            <w:proofErr w:type="gramStart"/>
            <w:r>
              <w:rPr>
                <w:bCs/>
              </w:rPr>
              <w:t>include:</w:t>
            </w:r>
            <w:proofErr w:type="gramEnd"/>
            <w:r>
              <w:rPr>
                <w:bCs/>
              </w:rPr>
              <w:t xml:space="preserve"> Michael Tompkins, Brett Cohen, and Anthony Alesandro, of</w:t>
            </w:r>
            <w:r w:rsidR="006A56D9" w:rsidRPr="00D879A4">
              <w:rPr>
                <w:bCs/>
              </w:rPr>
              <w:t xml:space="preserve"> Leeds Brown Law, P.C., One Old Country Road, Suite 347, Carle Place, New York 11514, </w:t>
            </w:r>
            <w:r w:rsidR="006A56D9" w:rsidRPr="00D879A4">
              <w:t>(516) 873-9550</w:t>
            </w:r>
            <w:r w:rsidR="000A7082">
              <w:t xml:space="preserve"> and </w:t>
            </w:r>
            <w:r>
              <w:t xml:space="preserve">Jon Tostrud of </w:t>
            </w:r>
            <w:r w:rsidR="000A7082">
              <w:t>Tostrud Law</w:t>
            </w:r>
            <w:r w:rsidR="00AB3E1D">
              <w:t xml:space="preserve"> Group</w:t>
            </w:r>
            <w:r w:rsidR="000A7082">
              <w:t>, P.C., 1925 Century Park East, Suite 2100</w:t>
            </w:r>
            <w:r w:rsidR="00E61996">
              <w:t>, Los Angeles, California 90067</w:t>
            </w:r>
            <w:r w:rsidR="000A7082">
              <w:t xml:space="preserve"> (310) 278-2600</w:t>
            </w:r>
            <w:r>
              <w:t>. These attorneys</w:t>
            </w:r>
            <w:r w:rsidR="000A7082">
              <w:t xml:space="preserve"> </w:t>
            </w:r>
            <w:r w:rsidR="006A56D9" w:rsidRPr="00D879A4">
              <w:rPr>
                <w:bCs/>
              </w:rPr>
              <w:t>ha</w:t>
            </w:r>
            <w:r w:rsidR="00653973">
              <w:rPr>
                <w:bCs/>
              </w:rPr>
              <w:t>ve</w:t>
            </w:r>
            <w:r w:rsidR="006A56D9" w:rsidRPr="00D879A4">
              <w:rPr>
                <w:bCs/>
              </w:rPr>
              <w:t xml:space="preserve"> been designated as legal counsel to represent you and other Class Members. These lawyers are called Class Counsel. You will not be charged separately for these lawyers. You will not be charged for calling, </w:t>
            </w:r>
            <w:r w:rsidR="00FF0D52" w:rsidRPr="00D879A4">
              <w:rPr>
                <w:bCs/>
              </w:rPr>
              <w:t>emailing,</w:t>
            </w:r>
            <w:r w:rsidR="006A56D9" w:rsidRPr="00D879A4">
              <w:rPr>
                <w:bCs/>
              </w:rPr>
              <w:t xml:space="preserve"> or speaking confidentially to Class Counsel. You are permitted to call Class Counsel with any questions</w:t>
            </w:r>
            <w:r w:rsidR="00BD327B" w:rsidRPr="00D879A4">
              <w:rPr>
                <w:bCs/>
              </w:rPr>
              <w:t xml:space="preserve"> and such communications will be confidential and protected</w:t>
            </w:r>
            <w:r w:rsidR="006A56D9" w:rsidRPr="00D879A4">
              <w:rPr>
                <w:bCs/>
              </w:rPr>
              <w:t>. Class Counsel’s fees are being paid from the total settlement fund as part of the Settlement and are subject to the approval of the Court. If you want to be represented by your own lawyer, you may hire one at your own expense.</w:t>
            </w:r>
          </w:p>
        </w:tc>
      </w:tr>
      <w:tr w:rsidR="0056682F" w14:paraId="385BFDD3" w14:textId="77777777" w:rsidTr="00121F89">
        <w:tc>
          <w:tcPr>
            <w:tcW w:w="11525" w:type="dxa"/>
            <w:gridSpan w:val="2"/>
            <w:tcBorders>
              <w:top w:val="nil"/>
              <w:left w:val="nil"/>
              <w:bottom w:val="nil"/>
              <w:right w:val="nil"/>
            </w:tcBorders>
            <w:shd w:val="clear" w:color="auto" w:fill="B3B3B3"/>
          </w:tcPr>
          <w:p w14:paraId="2DDDFDBD" w14:textId="77777777" w:rsidR="008763F7" w:rsidRPr="00D879A4" w:rsidRDefault="006A56D9" w:rsidP="00BD5D95">
            <w:pPr>
              <w:pStyle w:val="ListParagraph"/>
              <w:numPr>
                <w:ilvl w:val="0"/>
                <w:numId w:val="1"/>
              </w:numPr>
              <w:ind w:hanging="720"/>
              <w:rPr>
                <w:b/>
                <w:bCs/>
              </w:rPr>
            </w:pPr>
            <w:bookmarkStart w:id="3" w:name="_Hlk192680316"/>
            <w:r w:rsidRPr="00D879A4">
              <w:rPr>
                <w:b/>
                <w:bCs/>
              </w:rPr>
              <w:t>How will the lawyers be paid?</w:t>
            </w:r>
          </w:p>
        </w:tc>
      </w:tr>
      <w:tr w:rsidR="0056682F" w14:paraId="719E8398" w14:textId="77777777" w:rsidTr="00121F89">
        <w:tc>
          <w:tcPr>
            <w:tcW w:w="11525" w:type="dxa"/>
            <w:gridSpan w:val="2"/>
            <w:tcBorders>
              <w:top w:val="nil"/>
              <w:left w:val="nil"/>
              <w:bottom w:val="nil"/>
              <w:right w:val="nil"/>
            </w:tcBorders>
            <w:shd w:val="clear" w:color="auto" w:fill="FFFFFF" w:themeFill="background1"/>
          </w:tcPr>
          <w:p w14:paraId="0712A708" w14:textId="613ACB18" w:rsidR="00C813A9" w:rsidRPr="001204AE" w:rsidRDefault="006A56D9" w:rsidP="001204AE">
            <w:pPr>
              <w:rPr>
                <w:rFonts w:eastAsia="Batang"/>
                <w:noProof/>
              </w:rPr>
            </w:pPr>
            <w:r w:rsidRPr="00D879A4">
              <w:rPr>
                <w:bCs/>
              </w:rPr>
              <w:t>Class Counsel will ask the Cour</w:t>
            </w:r>
            <w:r w:rsidR="00AB66AA" w:rsidRPr="00D879A4">
              <w:rPr>
                <w:bCs/>
              </w:rPr>
              <w:t xml:space="preserve">t </w:t>
            </w:r>
            <w:r w:rsidR="00042C78" w:rsidRPr="00D879A4">
              <w:rPr>
                <w:bCs/>
              </w:rPr>
              <w:t xml:space="preserve">to approve payment of </w:t>
            </w:r>
            <w:r w:rsidR="0018523D" w:rsidRPr="008578C7">
              <w:t xml:space="preserve">no more </w:t>
            </w:r>
            <w:r w:rsidR="0018523D" w:rsidRPr="009C6E17">
              <w:t>than</w:t>
            </w:r>
            <w:r w:rsidR="000A7082" w:rsidRPr="009C6E17">
              <w:t xml:space="preserve"> nine hundred eighteen thousand dollars</w:t>
            </w:r>
            <w:r w:rsidR="000A7082">
              <w:t xml:space="preserve"> ($</w:t>
            </w:r>
            <w:r w:rsidR="000A7082" w:rsidRPr="009C6E17">
              <w:t>918,000.00</w:t>
            </w:r>
            <w:r w:rsidR="000A7082" w:rsidRPr="000D655C">
              <w:t>)</w:t>
            </w:r>
            <w:r w:rsidR="0018523D" w:rsidRPr="000D655C">
              <w:t>,</w:t>
            </w:r>
            <w:r w:rsidR="0018523D" w:rsidRPr="008578C7">
              <w:t xml:space="preserve"> which represents ⅓ of the Gross Settlement Fund</w:t>
            </w:r>
            <w:r w:rsidR="007950CD" w:rsidRPr="00D879A4">
              <w:rPr>
                <w:bCs/>
              </w:rPr>
              <w:t xml:space="preserve">, </w:t>
            </w:r>
            <w:r w:rsidR="00092B69" w:rsidRPr="00D879A4">
              <w:rPr>
                <w:bCs/>
              </w:rPr>
              <w:t>for fees, c</w:t>
            </w:r>
            <w:r w:rsidR="007950CD" w:rsidRPr="00D879A4">
              <w:rPr>
                <w:bCs/>
              </w:rPr>
              <w:t>osts, and disbursements incurre</w:t>
            </w:r>
            <w:r w:rsidR="00092B69" w:rsidRPr="00D879A4">
              <w:rPr>
                <w:bCs/>
              </w:rPr>
              <w:t>d in connection with</w:t>
            </w:r>
            <w:r w:rsidR="007950CD" w:rsidRPr="00D879A4">
              <w:rPr>
                <w:bCs/>
              </w:rPr>
              <w:t xml:space="preserve"> this</w:t>
            </w:r>
            <w:r w:rsidR="00092B69" w:rsidRPr="00D879A4">
              <w:rPr>
                <w:bCs/>
              </w:rPr>
              <w:t xml:space="preserve"> action</w:t>
            </w:r>
            <w:r w:rsidR="00FE299C">
              <w:rPr>
                <w:bCs/>
              </w:rPr>
              <w:t>.</w:t>
            </w:r>
            <w:r w:rsidRPr="00D879A4">
              <w:rPr>
                <w:bCs/>
              </w:rPr>
              <w:t xml:space="preserve"> </w:t>
            </w:r>
            <w:r w:rsidR="001204AE">
              <w:rPr>
                <w:rFonts w:eastAsia="Batang"/>
                <w:noProof/>
              </w:rPr>
              <w:t>I</w:t>
            </w:r>
            <w:r w:rsidR="001204AE" w:rsidRPr="000F1E60">
              <w:rPr>
                <w:rFonts w:eastAsia="Batang"/>
                <w:noProof/>
              </w:rPr>
              <w:t>n addition to the $918,000 in attorneys’ fees and costs and the $10,000 service award to Plaintiff, the Court may be asked to award up to $50,000 in litigation costs and expenses and an amount TBD for Settlement Claims Administrator costs</w:t>
            </w:r>
            <w:r w:rsidR="001204AE">
              <w:rPr>
                <w:rFonts w:eastAsia="Batang"/>
                <w:noProof/>
              </w:rPr>
              <w:t xml:space="preserve">. </w:t>
            </w:r>
            <w:r w:rsidRPr="00D879A4">
              <w:rPr>
                <w:bCs/>
              </w:rPr>
              <w:t xml:space="preserve">The fees would pay Class Counsel for all work that they have performed in this action including filing briefs, investigating the facts, attending court conferences, participating in </w:t>
            </w:r>
            <w:r w:rsidR="00DC6341" w:rsidRPr="00D879A4">
              <w:rPr>
                <w:bCs/>
              </w:rPr>
              <w:t>settlement discussions</w:t>
            </w:r>
            <w:r w:rsidRPr="00D879A4">
              <w:rPr>
                <w:bCs/>
              </w:rPr>
              <w:t xml:space="preserve">, and negotiating and overseeing the settlement. </w:t>
            </w:r>
          </w:p>
        </w:tc>
      </w:tr>
      <w:bookmarkEnd w:id="3"/>
      <w:tr w:rsidR="0056682F" w14:paraId="3C2BF116" w14:textId="77777777" w:rsidTr="00121F89">
        <w:tc>
          <w:tcPr>
            <w:tcW w:w="11525" w:type="dxa"/>
            <w:gridSpan w:val="2"/>
            <w:tcBorders>
              <w:top w:val="nil"/>
              <w:left w:val="nil"/>
              <w:bottom w:val="nil"/>
              <w:right w:val="nil"/>
            </w:tcBorders>
            <w:shd w:val="clear" w:color="auto" w:fill="B3B3B3"/>
          </w:tcPr>
          <w:p w14:paraId="692B4611" w14:textId="77777777" w:rsidR="008763F7" w:rsidRPr="00D879A4" w:rsidRDefault="006A56D9" w:rsidP="00BD5D95">
            <w:pPr>
              <w:pStyle w:val="ListParagraph"/>
              <w:numPr>
                <w:ilvl w:val="0"/>
                <w:numId w:val="1"/>
              </w:numPr>
              <w:ind w:hanging="720"/>
              <w:rPr>
                <w:b/>
                <w:bCs/>
              </w:rPr>
            </w:pPr>
            <w:r w:rsidRPr="00D879A4">
              <w:rPr>
                <w:b/>
                <w:bCs/>
              </w:rPr>
              <w:t>How do I tell the Court that I don’t like the Settlement?</w:t>
            </w:r>
          </w:p>
        </w:tc>
      </w:tr>
      <w:tr w:rsidR="0056682F" w14:paraId="5BC03052" w14:textId="77777777" w:rsidTr="00121F89">
        <w:tc>
          <w:tcPr>
            <w:tcW w:w="11525" w:type="dxa"/>
            <w:gridSpan w:val="2"/>
            <w:tcBorders>
              <w:top w:val="nil"/>
              <w:left w:val="nil"/>
              <w:bottom w:val="nil"/>
              <w:right w:val="nil"/>
            </w:tcBorders>
            <w:shd w:val="clear" w:color="auto" w:fill="FFFFFF" w:themeFill="background1"/>
          </w:tcPr>
          <w:p w14:paraId="50B34D01" w14:textId="6802E598" w:rsidR="008763F7" w:rsidRPr="00D879A4" w:rsidRDefault="006A56D9" w:rsidP="00BD5D95">
            <w:pPr>
              <w:shd w:val="clear" w:color="auto" w:fill="FFFFFF" w:themeFill="background1"/>
              <w:spacing w:before="120" w:after="120"/>
              <w:jc w:val="both"/>
              <w:rPr>
                <w:bCs/>
              </w:rPr>
            </w:pPr>
            <w:r w:rsidRPr="00D879A4">
              <w:rPr>
                <w:bCs/>
              </w:rPr>
              <w:t xml:space="preserve">If you wish to present your objection </w:t>
            </w:r>
            <w:r w:rsidR="00DC6341" w:rsidRPr="00D879A4">
              <w:rPr>
                <w:bCs/>
              </w:rPr>
              <w:t>to the Court</w:t>
            </w:r>
            <w:r w:rsidRPr="00D879A4">
              <w:rPr>
                <w:bCs/>
              </w:rPr>
              <w:t xml:space="preserve">, you must state your intention to do so in </w:t>
            </w:r>
            <w:r w:rsidR="00653973">
              <w:rPr>
                <w:bCs/>
              </w:rPr>
              <w:t>a</w:t>
            </w:r>
            <w:r w:rsidRPr="00D879A4">
              <w:rPr>
                <w:bCs/>
              </w:rPr>
              <w:t xml:space="preserve"> written </w:t>
            </w:r>
            <w:r w:rsidR="00601159">
              <w:rPr>
                <w:bCs/>
              </w:rPr>
              <w:t>statement</w:t>
            </w:r>
            <w:r w:rsidRPr="00D879A4">
              <w:rPr>
                <w:bCs/>
              </w:rPr>
              <w:t>. Your statement should be as detailed as possible, otherwise the Court may not allow you to present reasons for your objection that you did not describe in your written objection.</w:t>
            </w:r>
            <w:r w:rsidR="00601159">
              <w:rPr>
                <w:bCs/>
              </w:rPr>
              <w:t xml:space="preserve">  </w:t>
            </w:r>
            <w:r w:rsidR="00601159" w:rsidRPr="00601159">
              <w:rPr>
                <w:bCs/>
              </w:rPr>
              <w:t>The statement must include: (1) the objector’s name and address; (2) an explanation of the basis upon which the objector claims to be a Settlement Class Member; (3) all grounds for the objection, including all citations to legal authority and evidence supporting the objection; (4) the name and contact information of any and all attorneys representing, advising, or in any way assisting the objector in connection with the preparation or submission of the objection or who may profit from the pursuit of the objection; and (5) a statement indicating whether the objector intends to appear at the Final Approval Hearing (either personally or through counsel who files an appearance with the Court in accordance with the Local Rules).</w:t>
            </w:r>
            <w:r w:rsidRPr="00D879A4">
              <w:rPr>
                <w:bCs/>
              </w:rPr>
              <w:t xml:space="preserve"> Your objection </w:t>
            </w:r>
            <w:r w:rsidR="00653973">
              <w:rPr>
                <w:bCs/>
              </w:rPr>
              <w:t>may</w:t>
            </w:r>
            <w:r w:rsidRPr="00D879A4">
              <w:rPr>
                <w:bCs/>
              </w:rPr>
              <w:t xml:space="preserve"> not be heard unless </w:t>
            </w:r>
            <w:r w:rsidRPr="00D879A4">
              <w:rPr>
                <w:bCs/>
              </w:rPr>
              <w:lastRenderedPageBreak/>
              <w:t>it is</w:t>
            </w:r>
            <w:r w:rsidR="00653973">
              <w:rPr>
                <w:bCs/>
              </w:rPr>
              <w:t xml:space="preserve"> submitted timely or</w:t>
            </w:r>
            <w:r w:rsidRPr="00D879A4">
              <w:rPr>
                <w:bCs/>
              </w:rPr>
              <w:t xml:space="preserve"> postmarked by the </w:t>
            </w:r>
            <w:r w:rsidR="007325BD" w:rsidRPr="009C6E17">
              <w:rPr>
                <w:b/>
              </w:rPr>
              <w:t>October 14,</w:t>
            </w:r>
            <w:r w:rsidR="004730ED" w:rsidRPr="009C6E17">
              <w:rPr>
                <w:b/>
              </w:rPr>
              <w:t xml:space="preserve"> </w:t>
            </w:r>
            <w:proofErr w:type="gramStart"/>
            <w:r w:rsidR="004730ED" w:rsidRPr="009C6E17">
              <w:rPr>
                <w:b/>
              </w:rPr>
              <w:t>202</w:t>
            </w:r>
            <w:r w:rsidR="000A7082" w:rsidRPr="009C6E17">
              <w:rPr>
                <w:b/>
              </w:rPr>
              <w:t>4</w:t>
            </w:r>
            <w:proofErr w:type="gramEnd"/>
            <w:r w:rsidR="00357C91" w:rsidRPr="00D879A4">
              <w:rPr>
                <w:bCs/>
              </w:rPr>
              <w:t xml:space="preserve"> </w:t>
            </w:r>
            <w:r w:rsidR="00FE299C">
              <w:rPr>
                <w:bCs/>
              </w:rPr>
              <w:t>Notice Response Deadline</w:t>
            </w:r>
            <w:r w:rsidRPr="00D879A4">
              <w:rPr>
                <w:bCs/>
              </w:rPr>
              <w:t xml:space="preserve"> and mailed to the Settlement Claims Administrator at:</w:t>
            </w:r>
          </w:p>
          <w:p w14:paraId="04DCE1D9" w14:textId="522ED7C0" w:rsidR="007325BD" w:rsidRPr="00B81A2C" w:rsidRDefault="007325BD" w:rsidP="007325BD">
            <w:pPr>
              <w:tabs>
                <w:tab w:val="left" w:pos="540"/>
                <w:tab w:val="left" w:pos="3960"/>
              </w:tabs>
              <w:jc w:val="center"/>
              <w:rPr>
                <w:bCs/>
                <w:color w:val="000000"/>
              </w:rPr>
            </w:pPr>
            <w:r>
              <w:rPr>
                <w:bCs/>
                <w:color w:val="000000"/>
              </w:rPr>
              <w:t>Montalvo v. C</w:t>
            </w:r>
            <w:r w:rsidR="008E3932">
              <w:rPr>
                <w:bCs/>
                <w:color w:val="000000"/>
              </w:rPr>
              <w:t>al Lutheran</w:t>
            </w:r>
            <w:r>
              <w:rPr>
                <w:bCs/>
                <w:color w:val="000000"/>
              </w:rPr>
              <w:t xml:space="preserve"> </w:t>
            </w:r>
            <w:r w:rsidR="008749B4">
              <w:rPr>
                <w:bCs/>
                <w:color w:val="000000"/>
              </w:rPr>
              <w:t xml:space="preserve">Settlement </w:t>
            </w:r>
            <w:r>
              <w:rPr>
                <w:bCs/>
                <w:color w:val="000000"/>
              </w:rPr>
              <w:t>Claims</w:t>
            </w:r>
            <w:r w:rsidRPr="00B81A2C">
              <w:rPr>
                <w:bCs/>
                <w:color w:val="000000"/>
              </w:rPr>
              <w:t xml:space="preserve"> Administrator</w:t>
            </w:r>
          </w:p>
          <w:p w14:paraId="28D10784" w14:textId="77777777" w:rsidR="007325BD" w:rsidRPr="00B81A2C" w:rsidRDefault="007325BD" w:rsidP="007325BD">
            <w:pPr>
              <w:tabs>
                <w:tab w:val="left" w:pos="540"/>
                <w:tab w:val="left" w:pos="3960"/>
              </w:tabs>
              <w:jc w:val="center"/>
              <w:rPr>
                <w:bCs/>
                <w:color w:val="000000"/>
              </w:rPr>
            </w:pPr>
            <w:r w:rsidRPr="00B81A2C">
              <w:rPr>
                <w:bCs/>
                <w:color w:val="000000"/>
              </w:rPr>
              <w:t>c/o Settlement Services, Inc.</w:t>
            </w:r>
          </w:p>
          <w:p w14:paraId="761A29F1" w14:textId="77777777" w:rsidR="007325BD" w:rsidRPr="00B81A2C" w:rsidRDefault="007325BD" w:rsidP="007325BD">
            <w:pPr>
              <w:tabs>
                <w:tab w:val="left" w:pos="540"/>
                <w:tab w:val="left" w:pos="3960"/>
              </w:tabs>
              <w:jc w:val="center"/>
              <w:rPr>
                <w:bCs/>
                <w:color w:val="000000"/>
              </w:rPr>
            </w:pPr>
            <w:r w:rsidRPr="00B81A2C">
              <w:rPr>
                <w:bCs/>
                <w:color w:val="000000"/>
              </w:rPr>
              <w:t>P.O. Box 2715</w:t>
            </w:r>
          </w:p>
          <w:p w14:paraId="64C7FE55" w14:textId="77777777" w:rsidR="007325BD" w:rsidRPr="00B81A2C" w:rsidRDefault="007325BD" w:rsidP="007325BD">
            <w:pPr>
              <w:jc w:val="center"/>
              <w:rPr>
                <w:bCs/>
                <w:color w:val="000000"/>
              </w:rPr>
            </w:pPr>
            <w:r w:rsidRPr="00B81A2C">
              <w:rPr>
                <w:bCs/>
                <w:color w:val="000000"/>
              </w:rPr>
              <w:t>Portland, OR 97208</w:t>
            </w:r>
          </w:p>
          <w:p w14:paraId="0F494954" w14:textId="2EC4FD58" w:rsidR="000D23D2" w:rsidRDefault="000D23D2" w:rsidP="000D23D2">
            <w:pPr>
              <w:widowControl w:val="0"/>
              <w:autoSpaceDE w:val="0"/>
              <w:autoSpaceDN w:val="0"/>
              <w:ind w:left="186" w:right="204"/>
              <w:jc w:val="center"/>
              <w:rPr>
                <w:color w:val="0563C1" w:themeColor="hyperlink"/>
                <w:u w:val="single"/>
              </w:rPr>
            </w:pPr>
            <w:r w:rsidRPr="00794EBB">
              <w:rPr>
                <w:color w:val="231F20"/>
              </w:rPr>
              <w:t xml:space="preserve"> Email: </w:t>
            </w:r>
            <w:hyperlink r:id="rId15" w:history="1">
              <w:r w:rsidRPr="00794EBB">
                <w:rPr>
                  <w:color w:val="0563C1" w:themeColor="hyperlink"/>
                  <w:u w:val="single"/>
                </w:rPr>
                <w:t>claims@ssiclaims.com</w:t>
              </w:r>
            </w:hyperlink>
          </w:p>
          <w:p w14:paraId="1540A3CC" w14:textId="0DF33AE6" w:rsidR="008F5915" w:rsidRPr="00794EBB" w:rsidRDefault="008F5915" w:rsidP="009C6E17">
            <w:pPr>
              <w:ind w:left="186" w:right="204"/>
              <w:jc w:val="center"/>
              <w:rPr>
                <w:color w:val="231F20"/>
              </w:rPr>
            </w:pPr>
            <w:r>
              <w:rPr>
                <w:color w:val="231F20"/>
              </w:rPr>
              <w:t xml:space="preserve">Phone: </w:t>
            </w:r>
            <w:r w:rsidR="00B271B7">
              <w:t>(833) 339-0196</w:t>
            </w:r>
          </w:p>
          <w:p w14:paraId="098ED178" w14:textId="77777777" w:rsidR="000D23D2" w:rsidRDefault="000D23D2" w:rsidP="000D23D2">
            <w:pPr>
              <w:jc w:val="center"/>
              <w:rPr>
                <w:bCs/>
                <w:color w:val="000000"/>
              </w:rPr>
            </w:pPr>
            <w:r>
              <w:rPr>
                <w:bCs/>
                <w:color w:val="000000"/>
              </w:rPr>
              <w:t>Fax: (850) 385-6008</w:t>
            </w:r>
          </w:p>
          <w:p w14:paraId="470693AD" w14:textId="77777777" w:rsidR="000D23D2" w:rsidRPr="00460580" w:rsidRDefault="000D23D2" w:rsidP="000D23D2">
            <w:pPr>
              <w:jc w:val="center"/>
              <w:rPr>
                <w:bCs/>
                <w:color w:val="000000"/>
                <w:sz w:val="22"/>
                <w:szCs w:val="22"/>
              </w:rPr>
            </w:pPr>
            <w:r>
              <w:rPr>
                <w:bCs/>
                <w:color w:val="000000"/>
              </w:rPr>
              <w:t xml:space="preserve">Website: </w:t>
            </w:r>
            <w:r w:rsidRPr="00530DED">
              <w:t>www.clurefundlawsuit.com</w:t>
            </w:r>
          </w:p>
          <w:p w14:paraId="696ED3CC" w14:textId="7A2E48CE" w:rsidR="008763F7" w:rsidRPr="00D879A4" w:rsidRDefault="006A56D9" w:rsidP="00BD5D95">
            <w:pPr>
              <w:spacing w:before="120" w:after="120"/>
              <w:jc w:val="both"/>
              <w:rPr>
                <w:bCs/>
              </w:rPr>
            </w:pPr>
            <w:r w:rsidRPr="00D879A4">
              <w:rPr>
                <w:bCs/>
              </w:rPr>
              <w:t>The Settlement Claims Administrator will share your objection with Class Counsel and Defendant</w:t>
            </w:r>
            <w:r w:rsidR="00ED7298">
              <w:rPr>
                <w:bCs/>
              </w:rPr>
              <w:t>’</w:t>
            </w:r>
            <w:r w:rsidRPr="00D879A4">
              <w:rPr>
                <w:bCs/>
              </w:rPr>
              <w:t xml:space="preserve">s counsel and file your objection statement with the </w:t>
            </w:r>
            <w:r w:rsidR="00F96755" w:rsidRPr="00D879A4">
              <w:rPr>
                <w:bCs/>
              </w:rPr>
              <w:t>Court</w:t>
            </w:r>
            <w:r w:rsidR="00F96755">
              <w:rPr>
                <w:bCs/>
              </w:rPr>
              <w:t xml:space="preserve"> and</w:t>
            </w:r>
            <w:r w:rsidR="00653973">
              <w:rPr>
                <w:bCs/>
              </w:rPr>
              <w:t xml:space="preserve"> may request an opportunity to speak with you before any conference or hearing with the Court</w:t>
            </w:r>
            <w:r w:rsidRPr="00D879A4">
              <w:rPr>
                <w:bCs/>
              </w:rPr>
              <w:t>.</w:t>
            </w:r>
            <w:r w:rsidR="006871EB" w:rsidRPr="00D879A4">
              <w:rPr>
                <w:bCs/>
              </w:rPr>
              <w:t xml:space="preserve"> </w:t>
            </w:r>
            <w:r w:rsidRPr="00D879A4">
              <w:rPr>
                <w:bCs/>
              </w:rPr>
              <w:t>You may not object to the Settlement if you submit a letter requesting to exclude yourself or opt-out of the Settlement.</w:t>
            </w:r>
          </w:p>
        </w:tc>
      </w:tr>
      <w:tr w:rsidR="0056682F" w14:paraId="6BBFF9CE" w14:textId="77777777" w:rsidTr="00121F89">
        <w:tc>
          <w:tcPr>
            <w:tcW w:w="11525" w:type="dxa"/>
            <w:gridSpan w:val="2"/>
            <w:tcBorders>
              <w:top w:val="nil"/>
              <w:left w:val="nil"/>
              <w:bottom w:val="nil"/>
              <w:right w:val="nil"/>
            </w:tcBorders>
            <w:shd w:val="clear" w:color="auto" w:fill="B3B3B3"/>
          </w:tcPr>
          <w:p w14:paraId="770A9340" w14:textId="77777777" w:rsidR="008763F7" w:rsidRPr="00D879A4" w:rsidRDefault="006A56D9" w:rsidP="00BD5D95">
            <w:pPr>
              <w:pStyle w:val="ListParagraph"/>
              <w:numPr>
                <w:ilvl w:val="0"/>
                <w:numId w:val="1"/>
              </w:numPr>
              <w:ind w:hanging="720"/>
              <w:rPr>
                <w:b/>
                <w:bCs/>
              </w:rPr>
            </w:pPr>
            <w:r w:rsidRPr="00D879A4">
              <w:rPr>
                <w:b/>
                <w:bCs/>
              </w:rPr>
              <w:lastRenderedPageBreak/>
              <w:t>What’s the difference between objecting and excluding?</w:t>
            </w:r>
          </w:p>
        </w:tc>
      </w:tr>
      <w:tr w:rsidR="0056682F" w14:paraId="04F8A9C6" w14:textId="77777777" w:rsidTr="00121F89">
        <w:tc>
          <w:tcPr>
            <w:tcW w:w="11525" w:type="dxa"/>
            <w:gridSpan w:val="2"/>
            <w:tcBorders>
              <w:top w:val="nil"/>
              <w:left w:val="nil"/>
              <w:bottom w:val="nil"/>
              <w:right w:val="nil"/>
            </w:tcBorders>
            <w:shd w:val="clear" w:color="auto" w:fill="FFFFFF" w:themeFill="background1"/>
          </w:tcPr>
          <w:p w14:paraId="15F034AE" w14:textId="543B482D" w:rsidR="008763F7" w:rsidRPr="00D879A4" w:rsidRDefault="006A56D9" w:rsidP="00BD5D95">
            <w:pPr>
              <w:spacing w:before="120" w:after="120"/>
              <w:jc w:val="both"/>
            </w:pPr>
            <w:r w:rsidRPr="00D879A4">
              <w:t xml:space="preserve">Objecting is simply telling the Court that you don’t like something about the </w:t>
            </w:r>
            <w:r w:rsidR="002F7611">
              <w:t>S</w:t>
            </w:r>
            <w:r w:rsidR="002F7611" w:rsidRPr="00D879A4">
              <w:t>ettlement</w:t>
            </w:r>
            <w:r w:rsidRPr="00D879A4">
              <w:t xml:space="preserve">. You can object </w:t>
            </w:r>
            <w:r w:rsidRPr="00D879A4">
              <w:rPr>
                <w:u w:val="single"/>
              </w:rPr>
              <w:t>only if</w:t>
            </w:r>
            <w:r w:rsidRPr="00D879A4">
              <w:t xml:space="preserve"> you stay in the Class. Excluding yourself from the </w:t>
            </w:r>
            <w:r w:rsidR="00022697">
              <w:t>Settlement</w:t>
            </w:r>
            <w:r w:rsidR="008749B4">
              <w:t xml:space="preserve"> </w:t>
            </w:r>
            <w:r w:rsidRPr="00D879A4">
              <w:t>(“opting out”) is telling the Court that you don’t want to be part of the Class. If you exclude yourself, you have no basis to object because the case no longer affects you.</w:t>
            </w:r>
          </w:p>
          <w:p w14:paraId="1692489F" w14:textId="03653D72" w:rsidR="008763F7" w:rsidRPr="00D879A4" w:rsidRDefault="006A56D9" w:rsidP="00BD5D95">
            <w:pPr>
              <w:spacing w:before="120" w:after="120"/>
              <w:jc w:val="both"/>
            </w:pPr>
            <w:r w:rsidRPr="00D879A4">
              <w:t xml:space="preserve">If you send an objection, it is not necessary for you to come to Court to talk about it, but you may do so at your own expense or pay your own lawyer to attend. </w:t>
            </w:r>
            <w:proofErr w:type="gramStart"/>
            <w:r w:rsidRPr="00D879A4">
              <w:t>As long as</w:t>
            </w:r>
            <w:proofErr w:type="gramEnd"/>
            <w:r w:rsidRPr="00D879A4">
              <w:t xml:space="preserve"> </w:t>
            </w:r>
            <w:proofErr w:type="spellStart"/>
            <w:r w:rsidRPr="00D879A4">
              <w:t>you</w:t>
            </w:r>
            <w:proofErr w:type="spellEnd"/>
            <w:r w:rsidRPr="00D879A4">
              <w:t xml:space="preserve"> </w:t>
            </w:r>
            <w:r w:rsidR="00022697" w:rsidRPr="00D879A4">
              <w:t>mail</w:t>
            </w:r>
            <w:r w:rsidRPr="00D879A4">
              <w:t xml:space="preserve"> your written objection on time, the Court will consider it. If you do attend the hearing, it is possible that you will not be permitted to speak unless you timely object in writing as described above and </w:t>
            </w:r>
            <w:r w:rsidR="00022697">
              <w:t xml:space="preserve">you </w:t>
            </w:r>
            <w:r w:rsidRPr="00D879A4">
              <w:t>notify the Court of your intention to appear at the fairness hearing.</w:t>
            </w:r>
          </w:p>
        </w:tc>
      </w:tr>
      <w:tr w:rsidR="0056682F" w14:paraId="181F8091" w14:textId="77777777" w:rsidTr="00121F89">
        <w:tc>
          <w:tcPr>
            <w:tcW w:w="11525" w:type="dxa"/>
            <w:gridSpan w:val="2"/>
            <w:tcBorders>
              <w:top w:val="nil"/>
              <w:left w:val="nil"/>
              <w:bottom w:val="nil"/>
              <w:right w:val="nil"/>
            </w:tcBorders>
            <w:shd w:val="clear" w:color="auto" w:fill="B3B3B3"/>
          </w:tcPr>
          <w:p w14:paraId="127470FE" w14:textId="77777777" w:rsidR="008763F7" w:rsidRPr="00D879A4" w:rsidRDefault="006A56D9" w:rsidP="00BD5D95">
            <w:pPr>
              <w:pStyle w:val="ListParagraph"/>
              <w:numPr>
                <w:ilvl w:val="0"/>
                <w:numId w:val="1"/>
              </w:numPr>
              <w:ind w:hanging="720"/>
              <w:rPr>
                <w:b/>
                <w:bCs/>
              </w:rPr>
            </w:pPr>
            <w:r w:rsidRPr="00D879A4">
              <w:rPr>
                <w:b/>
                <w:bCs/>
              </w:rPr>
              <w:t>Has the Court approved the Settlement?</w:t>
            </w:r>
          </w:p>
        </w:tc>
      </w:tr>
      <w:tr w:rsidR="0056682F" w14:paraId="3F03EA8C" w14:textId="77777777" w:rsidTr="009C6E17">
        <w:trPr>
          <w:gridAfter w:val="1"/>
          <w:wAfter w:w="270" w:type="dxa"/>
        </w:trPr>
        <w:tc>
          <w:tcPr>
            <w:tcW w:w="11255" w:type="dxa"/>
            <w:tcBorders>
              <w:top w:val="nil"/>
              <w:left w:val="nil"/>
              <w:bottom w:val="nil"/>
              <w:right w:val="nil"/>
            </w:tcBorders>
            <w:shd w:val="clear" w:color="auto" w:fill="FFFFFF" w:themeFill="background1"/>
          </w:tcPr>
          <w:p w14:paraId="765DED3B" w14:textId="1FBF45FB" w:rsidR="007B6256" w:rsidRDefault="006A56D9" w:rsidP="0026341C">
            <w:pPr>
              <w:pStyle w:val="BodyText"/>
              <w:spacing w:before="120" w:after="120"/>
              <w:contextualSpacing/>
            </w:pPr>
            <w:r>
              <w:t xml:space="preserve">The Court has granted preliminary approval of the Settlement and anticipates making a final determination after Notices are </w:t>
            </w:r>
            <w:r w:rsidR="0026341C">
              <w:t>mailed</w:t>
            </w:r>
            <w:r w:rsidR="00A63E11" w:rsidRPr="00D879A4">
              <w:t xml:space="preserve">. </w:t>
            </w:r>
            <w:r w:rsidR="00CC3975" w:rsidRPr="00D879A4">
              <w:t>T</w:t>
            </w:r>
            <w:r w:rsidR="008763F7" w:rsidRPr="00D879A4">
              <w:t xml:space="preserve">he Court </w:t>
            </w:r>
            <w:r>
              <w:t>will ultimately</w:t>
            </w:r>
            <w:r w:rsidR="008763F7" w:rsidRPr="00D879A4">
              <w:t xml:space="preserve"> consider whether the terms of the </w:t>
            </w:r>
            <w:r w:rsidR="00022697">
              <w:t xml:space="preserve">Settlement </w:t>
            </w:r>
            <w:r w:rsidR="0035795A">
              <w:t xml:space="preserve">Agreement </w:t>
            </w:r>
            <w:r w:rsidR="008763F7" w:rsidRPr="00D879A4">
              <w:t>are fair, reasonable, and adequate</w:t>
            </w:r>
            <w:r w:rsidR="00A63E11" w:rsidRPr="00D879A4">
              <w:t xml:space="preserve"> – after reviewing submission</w:t>
            </w:r>
            <w:r>
              <w:t>s</w:t>
            </w:r>
            <w:r w:rsidR="00A63E11" w:rsidRPr="00D879A4">
              <w:t xml:space="preserve"> by the </w:t>
            </w:r>
            <w:r w:rsidR="0026341C">
              <w:t>P</w:t>
            </w:r>
            <w:r w:rsidR="00A63E11" w:rsidRPr="00D879A4">
              <w:t xml:space="preserve">arties that </w:t>
            </w:r>
            <w:r w:rsidR="00120E3E">
              <w:t>are</w:t>
            </w:r>
            <w:r w:rsidR="00120E3E" w:rsidRPr="00D879A4">
              <w:t xml:space="preserve"> </w:t>
            </w:r>
            <w:r w:rsidR="00A63E11" w:rsidRPr="00D879A4">
              <w:t>publicly available via</w:t>
            </w:r>
            <w:r w:rsidR="00E61996">
              <w:t xml:space="preserve"> </w:t>
            </w:r>
            <w:r w:rsidR="00210C76">
              <w:rPr>
                <w:bCs/>
              </w:rPr>
              <w:t>www.clurefundlawsuit.com</w:t>
            </w:r>
            <w:r w:rsidR="008763F7" w:rsidRPr="00D879A4">
              <w:t xml:space="preserve">. </w:t>
            </w:r>
          </w:p>
          <w:p w14:paraId="137E3621" w14:textId="77777777" w:rsidR="007B6256" w:rsidRDefault="007B6256" w:rsidP="0026341C">
            <w:pPr>
              <w:pStyle w:val="BodyText"/>
              <w:spacing w:before="120" w:after="120"/>
              <w:contextualSpacing/>
            </w:pPr>
          </w:p>
          <w:p w14:paraId="7C721105" w14:textId="5D05C773" w:rsidR="00092B69" w:rsidRPr="00D879A4" w:rsidRDefault="006A56D9" w:rsidP="0026341C">
            <w:pPr>
              <w:pStyle w:val="BodyText"/>
              <w:spacing w:before="120" w:after="120"/>
              <w:contextualSpacing/>
            </w:pPr>
            <w:r w:rsidRPr="00D879A4">
              <w:t xml:space="preserve">However, if you wish </w:t>
            </w:r>
            <w:r w:rsidR="003710F1">
              <w:t>to</w:t>
            </w:r>
            <w:r w:rsidRPr="00D879A4">
              <w:t xml:space="preserve"> raise a valid concern, you should alert the attorneys and </w:t>
            </w:r>
            <w:bookmarkStart w:id="4" w:name="OLE_LINK1"/>
            <w:r w:rsidRPr="00D879A4">
              <w:t xml:space="preserve">they can </w:t>
            </w:r>
            <w:r w:rsidR="00D86D6F">
              <w:t xml:space="preserve">appear at a conference </w:t>
            </w:r>
            <w:bookmarkEnd w:id="4"/>
            <w:r w:rsidR="00D86D6F">
              <w:t xml:space="preserve">before the Court on </w:t>
            </w:r>
            <w:r w:rsidR="007C3F8F">
              <w:t xml:space="preserve">November 1, </w:t>
            </w:r>
            <w:proofErr w:type="gramStart"/>
            <w:r w:rsidR="007C3F8F">
              <w:t>2024</w:t>
            </w:r>
            <w:proofErr w:type="gramEnd"/>
            <w:r w:rsidRPr="00D879A4">
              <w:t xml:space="preserve"> if your issue is not resolved to your satisfaction</w:t>
            </w:r>
            <w:r w:rsidR="00D86D6F">
              <w:t xml:space="preserve"> with the attorneys</w:t>
            </w:r>
            <w:r w:rsidRPr="00D879A4">
              <w:t xml:space="preserve">. </w:t>
            </w:r>
            <w:r w:rsidR="008763F7" w:rsidRPr="00D879A4">
              <w:t xml:space="preserve">If there are objections, the Court will consider them. The Judge will </w:t>
            </w:r>
            <w:r w:rsidR="00DC6341" w:rsidRPr="00D879A4">
              <w:t xml:space="preserve">decide whether to </w:t>
            </w:r>
            <w:r w:rsidR="008763F7" w:rsidRPr="00D879A4">
              <w:t xml:space="preserve">listen to </w:t>
            </w:r>
            <w:r w:rsidRPr="00D879A4">
              <w:t>any issues that are properly raised.</w:t>
            </w:r>
            <w:r w:rsidR="008763F7" w:rsidRPr="00D879A4">
              <w:t xml:space="preserve"> </w:t>
            </w:r>
          </w:p>
        </w:tc>
      </w:tr>
      <w:tr w:rsidR="0056682F" w14:paraId="6E937026" w14:textId="77777777" w:rsidTr="00121F89">
        <w:tc>
          <w:tcPr>
            <w:tcW w:w="11525" w:type="dxa"/>
            <w:gridSpan w:val="2"/>
            <w:tcBorders>
              <w:top w:val="nil"/>
              <w:left w:val="nil"/>
              <w:bottom w:val="nil"/>
              <w:right w:val="nil"/>
            </w:tcBorders>
            <w:shd w:val="clear" w:color="auto" w:fill="B3B3B3"/>
          </w:tcPr>
          <w:p w14:paraId="1449CEE9" w14:textId="77777777" w:rsidR="008763F7" w:rsidRPr="00D879A4" w:rsidRDefault="006A56D9" w:rsidP="00BD5D95">
            <w:pPr>
              <w:pStyle w:val="ListParagraph"/>
              <w:numPr>
                <w:ilvl w:val="0"/>
                <w:numId w:val="1"/>
              </w:numPr>
              <w:ind w:hanging="720"/>
              <w:rPr>
                <w:b/>
                <w:bCs/>
              </w:rPr>
            </w:pPr>
            <w:r w:rsidRPr="00D879A4">
              <w:rPr>
                <w:b/>
                <w:bCs/>
              </w:rPr>
              <w:t>Are there more details about the Settlement?</w:t>
            </w:r>
          </w:p>
        </w:tc>
      </w:tr>
      <w:tr w:rsidR="0056682F" w14:paraId="44C86857" w14:textId="77777777" w:rsidTr="00121F89">
        <w:tc>
          <w:tcPr>
            <w:tcW w:w="11525" w:type="dxa"/>
            <w:gridSpan w:val="2"/>
            <w:tcBorders>
              <w:top w:val="nil"/>
              <w:left w:val="nil"/>
              <w:bottom w:val="nil"/>
              <w:right w:val="nil"/>
            </w:tcBorders>
            <w:shd w:val="clear" w:color="auto" w:fill="FFFFFF" w:themeFill="background1"/>
          </w:tcPr>
          <w:p w14:paraId="2C89FD55" w14:textId="477FBD52" w:rsidR="008763F7" w:rsidRPr="00D879A4" w:rsidRDefault="006A56D9" w:rsidP="004A339B">
            <w:pPr>
              <w:spacing w:before="120" w:after="120"/>
              <w:jc w:val="both"/>
            </w:pPr>
            <w:r w:rsidRPr="00D879A4">
              <w:t xml:space="preserve">This </w:t>
            </w:r>
            <w:r w:rsidR="004A339B">
              <w:t>N</w:t>
            </w:r>
            <w:r w:rsidRPr="00D879A4">
              <w:t xml:space="preserve">otice summarizes the proposed settlement. More details are in the Settlement Agreement. You can review the Settlement Agreement by asking for a copy of the Settlement Agreement by writing or calling </w:t>
            </w:r>
            <w:r w:rsidR="00092B69" w:rsidRPr="00D879A4">
              <w:t>Michael A. Tompkins, Esq</w:t>
            </w:r>
            <w:r w:rsidRPr="00D879A4">
              <w:t>.</w:t>
            </w:r>
            <w:r w:rsidR="006871EB" w:rsidRPr="00D879A4">
              <w:t xml:space="preserve"> </w:t>
            </w:r>
            <w:r w:rsidRPr="00D879A4">
              <w:t>at (516) 873-9550</w:t>
            </w:r>
            <w:r w:rsidR="00D86D6F">
              <w:t xml:space="preserve"> or mtompkins@leedsbrownlaw.com</w:t>
            </w:r>
            <w:r w:rsidRPr="00D879A4">
              <w:t xml:space="preserve">, Leeds Brown Law, P.C., One Old Country Road, Carle Place, New York 11514, </w:t>
            </w:r>
            <w:hyperlink r:id="rId16" w:history="1">
              <w:r w:rsidRPr="00D879A4">
                <w:rPr>
                  <w:rStyle w:val="Hyperlink"/>
                  <w:color w:val="auto"/>
                  <w:u w:val="none"/>
                </w:rPr>
                <w:t>www.leedsbrownlaw.com</w:t>
              </w:r>
            </w:hyperlink>
            <w:r w:rsidR="00E61996">
              <w:rPr>
                <w:rStyle w:val="Hyperlink"/>
                <w:color w:val="auto"/>
                <w:u w:val="none"/>
              </w:rPr>
              <w:t xml:space="preserve"> and </w:t>
            </w:r>
            <w:r w:rsidR="00853AA7">
              <w:rPr>
                <w:rStyle w:val="Hyperlink"/>
                <w:color w:val="auto"/>
                <w:u w:val="none"/>
              </w:rPr>
              <w:t xml:space="preserve"> Jon</w:t>
            </w:r>
            <w:r w:rsidR="00E61996" w:rsidRPr="00E61996">
              <w:rPr>
                <w:rStyle w:val="Hyperlink"/>
                <w:color w:val="auto"/>
                <w:u w:val="none"/>
              </w:rPr>
              <w:t xml:space="preserve"> Tostrud at</w:t>
            </w:r>
            <w:r w:rsidR="00E61996" w:rsidRPr="00E61996">
              <w:rPr>
                <w:rStyle w:val="Hyperlink"/>
                <w:color w:val="auto"/>
              </w:rPr>
              <w:t xml:space="preserve"> </w:t>
            </w:r>
            <w:r w:rsidR="00E61996">
              <w:t>Tostrud Law</w:t>
            </w:r>
            <w:r w:rsidR="00AB3E1D">
              <w:t xml:space="preserve"> Group</w:t>
            </w:r>
            <w:r w:rsidR="00E61996">
              <w:t>, P.C., (310) 278-2600.</w:t>
            </w:r>
          </w:p>
        </w:tc>
      </w:tr>
    </w:tbl>
    <w:p w14:paraId="3185BAEF" w14:textId="77777777" w:rsidR="004B7776" w:rsidRPr="00D879A4" w:rsidRDefault="004B7776" w:rsidP="00BD5D95">
      <w:pPr>
        <w:spacing w:before="120" w:after="120"/>
      </w:pPr>
    </w:p>
    <w:sectPr w:rsidR="004B7776" w:rsidRPr="00D879A4" w:rsidSect="00151C02">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2FE54" w14:textId="77777777" w:rsidR="006A56D9" w:rsidRDefault="006A56D9">
      <w:r>
        <w:separator/>
      </w:r>
    </w:p>
  </w:endnote>
  <w:endnote w:type="continuationSeparator" w:id="0">
    <w:p w14:paraId="524AD1F1" w14:textId="77777777" w:rsidR="006A56D9" w:rsidRDefault="006A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44366" w14:textId="77777777" w:rsidR="00CD416F" w:rsidRDefault="00CD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87675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0F4C4321" w14:textId="6C54497F" w:rsidR="00BD5D95" w:rsidRPr="00BD5D95" w:rsidRDefault="006A56D9" w:rsidP="00BD5D95">
            <w:pPr>
              <w:pStyle w:val="Footer"/>
              <w:jc w:val="center"/>
              <w:rPr>
                <w:bCs/>
                <w:sz w:val="20"/>
                <w:szCs w:val="20"/>
              </w:rPr>
            </w:pPr>
            <w:r w:rsidRPr="00BD5D95">
              <w:rPr>
                <w:sz w:val="20"/>
                <w:szCs w:val="20"/>
              </w:rPr>
              <w:t xml:space="preserve">Page </w:t>
            </w:r>
            <w:r w:rsidRPr="00BD5D95">
              <w:rPr>
                <w:bCs/>
                <w:sz w:val="20"/>
                <w:szCs w:val="20"/>
              </w:rPr>
              <w:fldChar w:fldCharType="begin"/>
            </w:r>
            <w:r w:rsidRPr="00BD5D95">
              <w:rPr>
                <w:bCs/>
                <w:sz w:val="20"/>
                <w:szCs w:val="20"/>
              </w:rPr>
              <w:instrText xml:space="preserve"> PAGE </w:instrText>
            </w:r>
            <w:r w:rsidRPr="00BD5D95">
              <w:rPr>
                <w:bCs/>
                <w:sz w:val="20"/>
                <w:szCs w:val="20"/>
              </w:rPr>
              <w:fldChar w:fldCharType="separate"/>
            </w:r>
            <w:r w:rsidR="00CB260F">
              <w:rPr>
                <w:bCs/>
                <w:noProof/>
                <w:sz w:val="20"/>
                <w:szCs w:val="20"/>
              </w:rPr>
              <w:t>1</w:t>
            </w:r>
            <w:r w:rsidRPr="00BD5D95">
              <w:rPr>
                <w:bCs/>
                <w:sz w:val="20"/>
                <w:szCs w:val="20"/>
              </w:rPr>
              <w:fldChar w:fldCharType="end"/>
            </w:r>
            <w:r w:rsidRPr="00BD5D95">
              <w:rPr>
                <w:sz w:val="20"/>
                <w:szCs w:val="20"/>
              </w:rPr>
              <w:t xml:space="preserve"> of </w:t>
            </w:r>
            <w:r w:rsidRPr="00BD5D95">
              <w:rPr>
                <w:bCs/>
                <w:sz w:val="20"/>
                <w:szCs w:val="20"/>
              </w:rPr>
              <w:fldChar w:fldCharType="begin"/>
            </w:r>
            <w:r w:rsidRPr="00BD5D95">
              <w:rPr>
                <w:bCs/>
                <w:sz w:val="20"/>
                <w:szCs w:val="20"/>
              </w:rPr>
              <w:instrText xml:space="preserve"> NUMPAGES  </w:instrText>
            </w:r>
            <w:r w:rsidRPr="00BD5D95">
              <w:rPr>
                <w:bCs/>
                <w:sz w:val="20"/>
                <w:szCs w:val="20"/>
              </w:rPr>
              <w:fldChar w:fldCharType="separate"/>
            </w:r>
            <w:r w:rsidR="00CB260F">
              <w:rPr>
                <w:bCs/>
                <w:noProof/>
                <w:sz w:val="20"/>
                <w:szCs w:val="20"/>
              </w:rPr>
              <w:t>6</w:t>
            </w:r>
            <w:r w:rsidRPr="00BD5D95">
              <w:rPr>
                <w:bCs/>
                <w:sz w:val="20"/>
                <w:szCs w:val="20"/>
              </w:rPr>
              <w:fldChar w:fldCharType="end"/>
            </w:r>
          </w:p>
          <w:p w14:paraId="6766F9EC" w14:textId="5DC267A5" w:rsidR="00092B69" w:rsidRPr="00BD5D95" w:rsidRDefault="006A56D9" w:rsidP="00BD5D95">
            <w:pPr>
              <w:jc w:val="center"/>
              <w:rPr>
                <w:sz w:val="20"/>
                <w:szCs w:val="20"/>
              </w:rPr>
            </w:pPr>
            <w:r w:rsidRPr="00BD5D95">
              <w:rPr>
                <w:sz w:val="20"/>
                <w:szCs w:val="20"/>
              </w:rPr>
              <w:t>NOTICE OF PROPOSED CLASS ACTION SETTLEMENT</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E185" w14:textId="77777777" w:rsidR="00CD416F" w:rsidRDefault="00CD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A0419" w14:textId="77777777" w:rsidR="006A56D9" w:rsidRDefault="006A56D9">
      <w:r>
        <w:separator/>
      </w:r>
    </w:p>
  </w:footnote>
  <w:footnote w:type="continuationSeparator" w:id="0">
    <w:p w14:paraId="6C432EAD" w14:textId="77777777" w:rsidR="006A56D9" w:rsidRDefault="006A5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21D40" w14:textId="77777777" w:rsidR="00CD416F" w:rsidRDefault="00CD4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6A1ED" w14:textId="77777777" w:rsidR="00CD416F" w:rsidRDefault="00CD4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54E8" w14:textId="77777777" w:rsidR="00CD416F" w:rsidRDefault="00CD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30CA5"/>
    <w:multiLevelType w:val="hybridMultilevel"/>
    <w:tmpl w:val="ACBAE0B6"/>
    <w:lvl w:ilvl="0" w:tplc="EBC6954C">
      <w:start w:val="1"/>
      <w:numFmt w:val="upperRoman"/>
      <w:lvlText w:val="%1."/>
      <w:lvlJc w:val="left"/>
      <w:pPr>
        <w:ind w:left="2160" w:hanging="720"/>
      </w:pPr>
      <w:rPr>
        <w:rFonts w:hint="default"/>
      </w:rPr>
    </w:lvl>
    <w:lvl w:ilvl="1" w:tplc="ECF86AA0" w:tentative="1">
      <w:start w:val="1"/>
      <w:numFmt w:val="lowerLetter"/>
      <w:lvlText w:val="%2."/>
      <w:lvlJc w:val="left"/>
      <w:pPr>
        <w:ind w:left="2520" w:hanging="360"/>
      </w:pPr>
    </w:lvl>
    <w:lvl w:ilvl="2" w:tplc="DA2A05AC" w:tentative="1">
      <w:start w:val="1"/>
      <w:numFmt w:val="lowerRoman"/>
      <w:lvlText w:val="%3."/>
      <w:lvlJc w:val="right"/>
      <w:pPr>
        <w:ind w:left="3240" w:hanging="180"/>
      </w:pPr>
    </w:lvl>
    <w:lvl w:ilvl="3" w:tplc="183C3680" w:tentative="1">
      <w:start w:val="1"/>
      <w:numFmt w:val="decimal"/>
      <w:lvlText w:val="%4."/>
      <w:lvlJc w:val="left"/>
      <w:pPr>
        <w:ind w:left="3960" w:hanging="360"/>
      </w:pPr>
    </w:lvl>
    <w:lvl w:ilvl="4" w:tplc="531A8E4C" w:tentative="1">
      <w:start w:val="1"/>
      <w:numFmt w:val="lowerLetter"/>
      <w:lvlText w:val="%5."/>
      <w:lvlJc w:val="left"/>
      <w:pPr>
        <w:ind w:left="4680" w:hanging="360"/>
      </w:pPr>
    </w:lvl>
    <w:lvl w:ilvl="5" w:tplc="910A918C" w:tentative="1">
      <w:start w:val="1"/>
      <w:numFmt w:val="lowerRoman"/>
      <w:lvlText w:val="%6."/>
      <w:lvlJc w:val="right"/>
      <w:pPr>
        <w:ind w:left="5400" w:hanging="180"/>
      </w:pPr>
    </w:lvl>
    <w:lvl w:ilvl="6" w:tplc="4B1AB05E" w:tentative="1">
      <w:start w:val="1"/>
      <w:numFmt w:val="decimal"/>
      <w:lvlText w:val="%7."/>
      <w:lvlJc w:val="left"/>
      <w:pPr>
        <w:ind w:left="6120" w:hanging="360"/>
      </w:pPr>
    </w:lvl>
    <w:lvl w:ilvl="7" w:tplc="77E888CA" w:tentative="1">
      <w:start w:val="1"/>
      <w:numFmt w:val="lowerLetter"/>
      <w:lvlText w:val="%8."/>
      <w:lvlJc w:val="left"/>
      <w:pPr>
        <w:ind w:left="6840" w:hanging="360"/>
      </w:pPr>
    </w:lvl>
    <w:lvl w:ilvl="8" w:tplc="32FC5B26" w:tentative="1">
      <w:start w:val="1"/>
      <w:numFmt w:val="lowerRoman"/>
      <w:lvlText w:val="%9."/>
      <w:lvlJc w:val="right"/>
      <w:pPr>
        <w:ind w:left="7560" w:hanging="180"/>
      </w:pPr>
    </w:lvl>
  </w:abstractNum>
  <w:abstractNum w:abstractNumId="1" w15:restartNumberingAfterBreak="0">
    <w:nsid w:val="0DA47A6A"/>
    <w:multiLevelType w:val="hybridMultilevel"/>
    <w:tmpl w:val="762ABC58"/>
    <w:lvl w:ilvl="0" w:tplc="9294C15C">
      <w:start w:val="1"/>
      <w:numFmt w:val="decimal"/>
      <w:lvlText w:val="Question %1."/>
      <w:lvlJc w:val="left"/>
      <w:pPr>
        <w:ind w:left="720" w:hanging="360"/>
      </w:pPr>
      <w:rPr>
        <w:rFonts w:hint="default"/>
      </w:rPr>
    </w:lvl>
    <w:lvl w:ilvl="1" w:tplc="720CCA96" w:tentative="1">
      <w:start w:val="1"/>
      <w:numFmt w:val="lowerLetter"/>
      <w:lvlText w:val="%2."/>
      <w:lvlJc w:val="left"/>
      <w:pPr>
        <w:ind w:left="1440" w:hanging="360"/>
      </w:pPr>
    </w:lvl>
    <w:lvl w:ilvl="2" w:tplc="579C931A" w:tentative="1">
      <w:start w:val="1"/>
      <w:numFmt w:val="lowerRoman"/>
      <w:lvlText w:val="%3."/>
      <w:lvlJc w:val="right"/>
      <w:pPr>
        <w:ind w:left="2160" w:hanging="180"/>
      </w:pPr>
    </w:lvl>
    <w:lvl w:ilvl="3" w:tplc="B1045F20" w:tentative="1">
      <w:start w:val="1"/>
      <w:numFmt w:val="decimal"/>
      <w:lvlText w:val="%4."/>
      <w:lvlJc w:val="left"/>
      <w:pPr>
        <w:ind w:left="2880" w:hanging="360"/>
      </w:pPr>
    </w:lvl>
    <w:lvl w:ilvl="4" w:tplc="E6284632" w:tentative="1">
      <w:start w:val="1"/>
      <w:numFmt w:val="lowerLetter"/>
      <w:lvlText w:val="%5."/>
      <w:lvlJc w:val="left"/>
      <w:pPr>
        <w:ind w:left="3600" w:hanging="360"/>
      </w:pPr>
    </w:lvl>
    <w:lvl w:ilvl="5" w:tplc="669836A8" w:tentative="1">
      <w:start w:val="1"/>
      <w:numFmt w:val="lowerRoman"/>
      <w:lvlText w:val="%6."/>
      <w:lvlJc w:val="right"/>
      <w:pPr>
        <w:ind w:left="4320" w:hanging="180"/>
      </w:pPr>
    </w:lvl>
    <w:lvl w:ilvl="6" w:tplc="410828DE" w:tentative="1">
      <w:start w:val="1"/>
      <w:numFmt w:val="decimal"/>
      <w:lvlText w:val="%7."/>
      <w:lvlJc w:val="left"/>
      <w:pPr>
        <w:ind w:left="5040" w:hanging="360"/>
      </w:pPr>
    </w:lvl>
    <w:lvl w:ilvl="7" w:tplc="226E3CB4" w:tentative="1">
      <w:start w:val="1"/>
      <w:numFmt w:val="lowerLetter"/>
      <w:lvlText w:val="%8."/>
      <w:lvlJc w:val="left"/>
      <w:pPr>
        <w:ind w:left="5760" w:hanging="360"/>
      </w:pPr>
    </w:lvl>
    <w:lvl w:ilvl="8" w:tplc="3D4872FA" w:tentative="1">
      <w:start w:val="1"/>
      <w:numFmt w:val="lowerRoman"/>
      <w:lvlText w:val="%9."/>
      <w:lvlJc w:val="right"/>
      <w:pPr>
        <w:ind w:left="6480" w:hanging="180"/>
      </w:pPr>
    </w:lvl>
  </w:abstractNum>
  <w:abstractNum w:abstractNumId="2" w15:restartNumberingAfterBreak="0">
    <w:nsid w:val="13E6058B"/>
    <w:multiLevelType w:val="multilevel"/>
    <w:tmpl w:val="148CB3C0"/>
    <w:lvl w:ilvl="0">
      <w:start w:val="1"/>
      <w:numFmt w:val="decimal"/>
      <w:pStyle w:val="HeadingSection"/>
      <w:lvlText w:val="%1."/>
      <w:lvlJc w:val="left"/>
      <w:pPr>
        <w:ind w:left="360" w:hanging="360"/>
      </w:pPr>
      <w:rPr>
        <w:rFonts w:ascii="Times New Roman" w:hAnsi="Times New Roman" w:cs="Times New Roman" w:hint="default"/>
        <w:bCs w:val="0"/>
        <w:i w:val="0"/>
        <w:iCs w:val="0"/>
        <w:caps w:val="0"/>
        <w:smallCaps w:val="0"/>
        <w:strike w:val="0"/>
        <w:dstrike w:val="0"/>
        <w:noProof w:val="0"/>
        <w:vanish w:val="0"/>
        <w:color w:val="000000"/>
        <w:spacing w:val="0"/>
        <w:kern w:val="0"/>
        <w:position w:val="0"/>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Section2"/>
      <w:lvlText w:val="%1.%2"/>
      <w:lvlJc w:val="left"/>
      <w:pPr>
        <w:ind w:left="0" w:firstLine="0"/>
      </w:pPr>
      <w:rPr>
        <w:rFonts w:ascii="Times New Roman" w:hAnsi="Times New Roman" w:cs="Times New Roman" w:hint="default"/>
        <w:b/>
        <w:sz w:val="24"/>
        <w:szCs w:val="24"/>
      </w:rPr>
    </w:lvl>
    <w:lvl w:ilvl="2">
      <w:start w:val="1"/>
      <w:numFmt w:val="upperLetter"/>
      <w:pStyle w:val="Heading3"/>
      <w:lvlText w:val="%3."/>
      <w:lvlJc w:val="left"/>
      <w:pPr>
        <w:ind w:left="810" w:firstLine="0"/>
      </w:pPr>
      <w:rPr>
        <w:rFonts w:ascii="Times New Roman" w:hAnsi="Times New Roman" w:cs="Times New Roman" w:hint="default"/>
        <w:b w:val="0"/>
        <w:sz w:val="24"/>
        <w:szCs w:val="24"/>
      </w:rPr>
    </w:lvl>
    <w:lvl w:ilvl="3">
      <w:start w:val="1"/>
      <w:numFmt w:val="decimal"/>
      <w:pStyle w:val="Style4"/>
      <w:suff w:val="nothing"/>
      <w:lvlText w:val="(%4)"/>
      <w:lvlJc w:val="left"/>
      <w:pPr>
        <w:ind w:left="0" w:firstLine="0"/>
      </w:pPr>
      <w:rPr>
        <w:rFonts w:ascii="Times New Roman" w:hAnsi="Times New Roman" w:cs="Times New Roman" w:hint="default"/>
        <w:sz w:val="24"/>
        <w:szCs w:val="24"/>
      </w:rPr>
    </w:lvl>
    <w:lvl w:ilvl="4">
      <w:start w:val="1"/>
      <w:numFmt w:val="lowerLetter"/>
      <w:suff w:val="nothing"/>
      <w:lvlText w:val="(%5)"/>
      <w:lvlJc w:val="left"/>
      <w:pPr>
        <w:ind w:left="0" w:firstLine="0"/>
      </w:pPr>
      <w:rPr>
        <w:rFonts w:ascii="Times New Roman" w:hAnsi="Times New Roman" w:cs="Times New Roman" w:hint="default"/>
        <w:sz w:val="24"/>
        <w:szCs w:val="24"/>
      </w:rPr>
    </w:lvl>
    <w:lvl w:ilvl="5">
      <w:start w:val="1"/>
      <w:numFmt w:val="lowerRoman"/>
      <w:suff w:val="nothing"/>
      <w:lvlText w:val="(%6)"/>
      <w:lvlJc w:val="left"/>
      <w:pPr>
        <w:ind w:left="0" w:firstLine="0"/>
      </w:pPr>
      <w:rPr>
        <w:rFonts w:ascii="Times New Roman" w:hAnsi="Times New Roman" w:cs="Times New Roman" w:hint="default"/>
        <w:sz w:val="24"/>
        <w:szCs w:val="24"/>
      </w:rPr>
    </w:lvl>
    <w:lvl w:ilvl="6">
      <w:start w:val="1"/>
      <w:numFmt w:val="upperLetter"/>
      <w:suff w:val="nothing"/>
      <w:lvlText w:val="%7)"/>
      <w:lvlJc w:val="left"/>
      <w:pPr>
        <w:ind w:left="0" w:firstLine="0"/>
      </w:pPr>
      <w:rPr>
        <w:rFonts w:ascii="Times New Roman" w:hAnsi="Times New Roman" w:cs="Times New Roman" w:hint="default"/>
        <w:sz w:val="24"/>
        <w:szCs w:val="24"/>
      </w:rPr>
    </w:lvl>
    <w:lvl w:ilvl="7">
      <w:start w:val="1"/>
      <w:numFmt w:val="decimal"/>
      <w:suff w:val="nothing"/>
      <w:lvlText w:val="%8)"/>
      <w:lvlJc w:val="left"/>
      <w:pPr>
        <w:ind w:left="0" w:firstLine="0"/>
      </w:pPr>
      <w:rPr>
        <w:rFonts w:ascii="Times New Roman" w:hAnsi="Times New Roman" w:cs="Times New Roman" w:hint="default"/>
        <w:sz w:val="24"/>
        <w:szCs w:val="24"/>
      </w:rPr>
    </w:lvl>
    <w:lvl w:ilvl="8">
      <w:start w:val="1"/>
      <w:numFmt w:val="lowerLetter"/>
      <w:suff w:val="nothing"/>
      <w:lvlText w:val="%9)"/>
      <w:lvlJc w:val="left"/>
      <w:pPr>
        <w:ind w:left="0" w:firstLine="0"/>
      </w:pPr>
      <w:rPr>
        <w:rFonts w:ascii="Times New Roman" w:hAnsi="Times New Roman" w:cs="Times New Roman" w:hint="default"/>
        <w:sz w:val="24"/>
        <w:szCs w:val="24"/>
      </w:rPr>
    </w:lvl>
  </w:abstractNum>
  <w:abstractNum w:abstractNumId="3" w15:restartNumberingAfterBreak="0">
    <w:nsid w:val="3BC07C48"/>
    <w:multiLevelType w:val="hybridMultilevel"/>
    <w:tmpl w:val="82CEB5DA"/>
    <w:lvl w:ilvl="0" w:tplc="CB7CDDD6">
      <w:start w:val="1"/>
      <w:numFmt w:val="upperLetter"/>
      <w:pStyle w:val="Style2"/>
      <w:lvlText w:val="%1."/>
      <w:lvlJc w:val="left"/>
      <w:pPr>
        <w:ind w:left="1080" w:hanging="360"/>
      </w:pPr>
      <w:rPr>
        <w:rFonts w:hint="default"/>
      </w:rPr>
    </w:lvl>
    <w:lvl w:ilvl="1" w:tplc="F48EB222" w:tentative="1">
      <w:start w:val="1"/>
      <w:numFmt w:val="lowerLetter"/>
      <w:lvlText w:val="%2."/>
      <w:lvlJc w:val="left"/>
      <w:pPr>
        <w:ind w:left="1800" w:hanging="360"/>
      </w:pPr>
    </w:lvl>
    <w:lvl w:ilvl="2" w:tplc="440E4EC0" w:tentative="1">
      <w:start w:val="1"/>
      <w:numFmt w:val="lowerRoman"/>
      <w:lvlText w:val="%3."/>
      <w:lvlJc w:val="right"/>
      <w:pPr>
        <w:ind w:left="2520" w:hanging="180"/>
      </w:pPr>
    </w:lvl>
    <w:lvl w:ilvl="3" w:tplc="9B36FD70" w:tentative="1">
      <w:start w:val="1"/>
      <w:numFmt w:val="decimal"/>
      <w:lvlText w:val="%4."/>
      <w:lvlJc w:val="left"/>
      <w:pPr>
        <w:ind w:left="3240" w:hanging="360"/>
      </w:pPr>
    </w:lvl>
    <w:lvl w:ilvl="4" w:tplc="61D81828" w:tentative="1">
      <w:start w:val="1"/>
      <w:numFmt w:val="lowerLetter"/>
      <w:lvlText w:val="%5."/>
      <w:lvlJc w:val="left"/>
      <w:pPr>
        <w:ind w:left="3960" w:hanging="360"/>
      </w:pPr>
    </w:lvl>
    <w:lvl w:ilvl="5" w:tplc="2A0A13A4" w:tentative="1">
      <w:start w:val="1"/>
      <w:numFmt w:val="lowerRoman"/>
      <w:lvlText w:val="%6."/>
      <w:lvlJc w:val="right"/>
      <w:pPr>
        <w:ind w:left="4680" w:hanging="180"/>
      </w:pPr>
    </w:lvl>
    <w:lvl w:ilvl="6" w:tplc="ED0A2E9C" w:tentative="1">
      <w:start w:val="1"/>
      <w:numFmt w:val="decimal"/>
      <w:lvlText w:val="%7."/>
      <w:lvlJc w:val="left"/>
      <w:pPr>
        <w:ind w:left="5400" w:hanging="360"/>
      </w:pPr>
    </w:lvl>
    <w:lvl w:ilvl="7" w:tplc="631EE162" w:tentative="1">
      <w:start w:val="1"/>
      <w:numFmt w:val="lowerLetter"/>
      <w:lvlText w:val="%8."/>
      <w:lvlJc w:val="left"/>
      <w:pPr>
        <w:ind w:left="6120" w:hanging="360"/>
      </w:pPr>
    </w:lvl>
    <w:lvl w:ilvl="8" w:tplc="1ACA054E" w:tentative="1">
      <w:start w:val="1"/>
      <w:numFmt w:val="lowerRoman"/>
      <w:lvlText w:val="%9."/>
      <w:lvlJc w:val="right"/>
      <w:pPr>
        <w:ind w:left="6840" w:hanging="180"/>
      </w:pPr>
    </w:lvl>
  </w:abstractNum>
  <w:num w:numId="1" w16cid:durableId="226886936">
    <w:abstractNumId w:val="1"/>
  </w:num>
  <w:num w:numId="2" w16cid:durableId="972292945">
    <w:abstractNumId w:val="2"/>
  </w:num>
  <w:num w:numId="3" w16cid:durableId="513153466">
    <w:abstractNumId w:val="3"/>
  </w:num>
  <w:num w:numId="4" w16cid:durableId="13059679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45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05B"/>
    <w:rsid w:val="00006EF2"/>
    <w:rsid w:val="00022697"/>
    <w:rsid w:val="000277B7"/>
    <w:rsid w:val="00032557"/>
    <w:rsid w:val="00042C78"/>
    <w:rsid w:val="000725E8"/>
    <w:rsid w:val="00074932"/>
    <w:rsid w:val="00092B69"/>
    <w:rsid w:val="000A3F4B"/>
    <w:rsid w:val="000A7082"/>
    <w:rsid w:val="000B4FC0"/>
    <w:rsid w:val="000B7916"/>
    <w:rsid w:val="000C1ABF"/>
    <w:rsid w:val="000C346D"/>
    <w:rsid w:val="000D23D2"/>
    <w:rsid w:val="000D655C"/>
    <w:rsid w:val="000D7013"/>
    <w:rsid w:val="000F0BBE"/>
    <w:rsid w:val="000F53E9"/>
    <w:rsid w:val="00102E62"/>
    <w:rsid w:val="00104EAB"/>
    <w:rsid w:val="00112E74"/>
    <w:rsid w:val="001204AE"/>
    <w:rsid w:val="00120E3E"/>
    <w:rsid w:val="00121F89"/>
    <w:rsid w:val="00151C02"/>
    <w:rsid w:val="00154249"/>
    <w:rsid w:val="00162BF4"/>
    <w:rsid w:val="0017105D"/>
    <w:rsid w:val="001803DA"/>
    <w:rsid w:val="0018523D"/>
    <w:rsid w:val="001A31C1"/>
    <w:rsid w:val="001C19B8"/>
    <w:rsid w:val="001C3332"/>
    <w:rsid w:val="001E3986"/>
    <w:rsid w:val="00210C76"/>
    <w:rsid w:val="00220CBA"/>
    <w:rsid w:val="002455F8"/>
    <w:rsid w:val="00261A9A"/>
    <w:rsid w:val="0026341C"/>
    <w:rsid w:val="002867A2"/>
    <w:rsid w:val="00293853"/>
    <w:rsid w:val="002B412F"/>
    <w:rsid w:val="002B7058"/>
    <w:rsid w:val="002D2386"/>
    <w:rsid w:val="002E36A0"/>
    <w:rsid w:val="002F7611"/>
    <w:rsid w:val="003054FD"/>
    <w:rsid w:val="00312C84"/>
    <w:rsid w:val="00340B97"/>
    <w:rsid w:val="0035795A"/>
    <w:rsid w:val="00357C91"/>
    <w:rsid w:val="003710F1"/>
    <w:rsid w:val="00376E7F"/>
    <w:rsid w:val="0038177D"/>
    <w:rsid w:val="00385301"/>
    <w:rsid w:val="00431D62"/>
    <w:rsid w:val="0044330A"/>
    <w:rsid w:val="0044531F"/>
    <w:rsid w:val="004543B3"/>
    <w:rsid w:val="004730ED"/>
    <w:rsid w:val="004835CA"/>
    <w:rsid w:val="004A339B"/>
    <w:rsid w:val="004A7DCA"/>
    <w:rsid w:val="004B7776"/>
    <w:rsid w:val="004C2135"/>
    <w:rsid w:val="004E1D1E"/>
    <w:rsid w:val="004E6A1F"/>
    <w:rsid w:val="004F2FDD"/>
    <w:rsid w:val="004F7D97"/>
    <w:rsid w:val="00504213"/>
    <w:rsid w:val="00515616"/>
    <w:rsid w:val="00553033"/>
    <w:rsid w:val="00562143"/>
    <w:rsid w:val="0056682F"/>
    <w:rsid w:val="00592431"/>
    <w:rsid w:val="0059574F"/>
    <w:rsid w:val="005A106E"/>
    <w:rsid w:val="005B3327"/>
    <w:rsid w:val="005C321D"/>
    <w:rsid w:val="005C6C61"/>
    <w:rsid w:val="005D1333"/>
    <w:rsid w:val="00601159"/>
    <w:rsid w:val="00603E48"/>
    <w:rsid w:val="00604DC3"/>
    <w:rsid w:val="006133DE"/>
    <w:rsid w:val="00613470"/>
    <w:rsid w:val="00616C66"/>
    <w:rsid w:val="00634A51"/>
    <w:rsid w:val="00653973"/>
    <w:rsid w:val="0065677F"/>
    <w:rsid w:val="006871EB"/>
    <w:rsid w:val="00691C97"/>
    <w:rsid w:val="00692F76"/>
    <w:rsid w:val="006A1BE9"/>
    <w:rsid w:val="006A29AD"/>
    <w:rsid w:val="006A56D9"/>
    <w:rsid w:val="006B6172"/>
    <w:rsid w:val="006C54AD"/>
    <w:rsid w:val="006C7CA1"/>
    <w:rsid w:val="006E1C2A"/>
    <w:rsid w:val="00713671"/>
    <w:rsid w:val="00720FD1"/>
    <w:rsid w:val="007325BD"/>
    <w:rsid w:val="0076739E"/>
    <w:rsid w:val="00774045"/>
    <w:rsid w:val="007950CD"/>
    <w:rsid w:val="007B6256"/>
    <w:rsid w:val="007C1A69"/>
    <w:rsid w:val="007C3F8F"/>
    <w:rsid w:val="007E6125"/>
    <w:rsid w:val="007F47AA"/>
    <w:rsid w:val="007F60DD"/>
    <w:rsid w:val="00821050"/>
    <w:rsid w:val="0083532F"/>
    <w:rsid w:val="008378B2"/>
    <w:rsid w:val="00846F79"/>
    <w:rsid w:val="00853AA7"/>
    <w:rsid w:val="008578C7"/>
    <w:rsid w:val="008749B4"/>
    <w:rsid w:val="008763F7"/>
    <w:rsid w:val="00876560"/>
    <w:rsid w:val="00890E9F"/>
    <w:rsid w:val="00895661"/>
    <w:rsid w:val="00895FA3"/>
    <w:rsid w:val="008A2BF0"/>
    <w:rsid w:val="008A6010"/>
    <w:rsid w:val="008B6035"/>
    <w:rsid w:val="008D22D0"/>
    <w:rsid w:val="008E3932"/>
    <w:rsid w:val="008E76DA"/>
    <w:rsid w:val="008F39AD"/>
    <w:rsid w:val="008F5915"/>
    <w:rsid w:val="00912A89"/>
    <w:rsid w:val="00935DD4"/>
    <w:rsid w:val="00940238"/>
    <w:rsid w:val="009425C7"/>
    <w:rsid w:val="00942763"/>
    <w:rsid w:val="009429A2"/>
    <w:rsid w:val="009630FF"/>
    <w:rsid w:val="009945C2"/>
    <w:rsid w:val="009C6E17"/>
    <w:rsid w:val="009E2E3F"/>
    <w:rsid w:val="009E3995"/>
    <w:rsid w:val="009E68FB"/>
    <w:rsid w:val="009F0E06"/>
    <w:rsid w:val="009F46B9"/>
    <w:rsid w:val="00A21109"/>
    <w:rsid w:val="00A3072D"/>
    <w:rsid w:val="00A56B6D"/>
    <w:rsid w:val="00A63E11"/>
    <w:rsid w:val="00A71471"/>
    <w:rsid w:val="00A77CFF"/>
    <w:rsid w:val="00AA27B6"/>
    <w:rsid w:val="00AA6AC5"/>
    <w:rsid w:val="00AB3E1D"/>
    <w:rsid w:val="00AB66AA"/>
    <w:rsid w:val="00AB70ED"/>
    <w:rsid w:val="00AC1644"/>
    <w:rsid w:val="00AE2F8D"/>
    <w:rsid w:val="00AE305B"/>
    <w:rsid w:val="00AF0ED4"/>
    <w:rsid w:val="00AF5C7C"/>
    <w:rsid w:val="00B22408"/>
    <w:rsid w:val="00B24A65"/>
    <w:rsid w:val="00B265E4"/>
    <w:rsid w:val="00B271B7"/>
    <w:rsid w:val="00B32D49"/>
    <w:rsid w:val="00B376E5"/>
    <w:rsid w:val="00B76A22"/>
    <w:rsid w:val="00B81362"/>
    <w:rsid w:val="00BA1181"/>
    <w:rsid w:val="00BB1294"/>
    <w:rsid w:val="00BB2011"/>
    <w:rsid w:val="00BB2C17"/>
    <w:rsid w:val="00BB35A0"/>
    <w:rsid w:val="00BD327B"/>
    <w:rsid w:val="00BD5D95"/>
    <w:rsid w:val="00BE6670"/>
    <w:rsid w:val="00BF1818"/>
    <w:rsid w:val="00C03407"/>
    <w:rsid w:val="00C11228"/>
    <w:rsid w:val="00C20FA7"/>
    <w:rsid w:val="00C33906"/>
    <w:rsid w:val="00C666D2"/>
    <w:rsid w:val="00C80D08"/>
    <w:rsid w:val="00C813A9"/>
    <w:rsid w:val="00C83788"/>
    <w:rsid w:val="00CB260F"/>
    <w:rsid w:val="00CB5A19"/>
    <w:rsid w:val="00CC3975"/>
    <w:rsid w:val="00CD21FD"/>
    <w:rsid w:val="00CD416F"/>
    <w:rsid w:val="00CF469E"/>
    <w:rsid w:val="00D27EC8"/>
    <w:rsid w:val="00D455B4"/>
    <w:rsid w:val="00D47A0F"/>
    <w:rsid w:val="00D50549"/>
    <w:rsid w:val="00D56E8B"/>
    <w:rsid w:val="00D648F8"/>
    <w:rsid w:val="00D64B91"/>
    <w:rsid w:val="00D74CC4"/>
    <w:rsid w:val="00D769DD"/>
    <w:rsid w:val="00D86D6F"/>
    <w:rsid w:val="00D879A4"/>
    <w:rsid w:val="00DA5D72"/>
    <w:rsid w:val="00DB5FCE"/>
    <w:rsid w:val="00DC6341"/>
    <w:rsid w:val="00DD1A52"/>
    <w:rsid w:val="00DF5DDA"/>
    <w:rsid w:val="00E00D8E"/>
    <w:rsid w:val="00E03AE9"/>
    <w:rsid w:val="00E05F26"/>
    <w:rsid w:val="00E262D4"/>
    <w:rsid w:val="00E338F2"/>
    <w:rsid w:val="00E3626F"/>
    <w:rsid w:val="00E4169A"/>
    <w:rsid w:val="00E57AC9"/>
    <w:rsid w:val="00E61996"/>
    <w:rsid w:val="00E70ACC"/>
    <w:rsid w:val="00E73CCA"/>
    <w:rsid w:val="00E758A1"/>
    <w:rsid w:val="00ED0C17"/>
    <w:rsid w:val="00ED7298"/>
    <w:rsid w:val="00EF56FC"/>
    <w:rsid w:val="00F35AF0"/>
    <w:rsid w:val="00F4286C"/>
    <w:rsid w:val="00F5321C"/>
    <w:rsid w:val="00F73B79"/>
    <w:rsid w:val="00F96755"/>
    <w:rsid w:val="00F97208"/>
    <w:rsid w:val="00FA04F4"/>
    <w:rsid w:val="00FB3010"/>
    <w:rsid w:val="00FE299C"/>
    <w:rsid w:val="00FE5CDE"/>
    <w:rsid w:val="00FF0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3F656A"/>
  <w15:docId w15:val="{83076EC2-7801-4C49-A787-72CEB284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F7"/>
    <w:pPr>
      <w:spacing w:after="0" w:line="240" w:lineRule="auto"/>
    </w:pPr>
    <w:rPr>
      <w:rFonts w:ascii="Times New Roman" w:eastAsia="Times New Roman" w:hAnsi="Times New Roman" w:cs="Times New Roman"/>
      <w:sz w:val="24"/>
      <w:szCs w:val="24"/>
    </w:rPr>
  </w:style>
  <w:style w:type="paragraph" w:styleId="Heading30">
    <w:name w:val="heading 3"/>
    <w:basedOn w:val="HeadingSection2"/>
    <w:next w:val="Normal"/>
    <w:link w:val="Heading3Char"/>
    <w:uiPriority w:val="9"/>
    <w:unhideWhenUsed/>
    <w:qFormat/>
    <w:rsid w:val="00006EF2"/>
    <w:pPr>
      <w:outlineLvl w:val="2"/>
    </w:pPr>
  </w:style>
  <w:style w:type="paragraph" w:styleId="Heading4">
    <w:name w:val="heading 4"/>
    <w:basedOn w:val="Normal"/>
    <w:next w:val="Normal"/>
    <w:link w:val="Heading4Char"/>
    <w:uiPriority w:val="9"/>
    <w:semiHidden/>
    <w:unhideWhenUsed/>
    <w:qFormat/>
    <w:rsid w:val="00C666D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763F7"/>
    <w:pPr>
      <w:spacing w:before="240" w:after="240"/>
      <w:jc w:val="both"/>
    </w:pPr>
  </w:style>
  <w:style w:type="character" w:customStyle="1" w:styleId="BodyTextChar">
    <w:name w:val="Body Text Char"/>
    <w:basedOn w:val="DefaultParagraphFont"/>
    <w:link w:val="BodyText"/>
    <w:uiPriority w:val="99"/>
    <w:rsid w:val="008763F7"/>
    <w:rPr>
      <w:rFonts w:ascii="Times New Roman" w:eastAsia="Times New Roman" w:hAnsi="Times New Roman" w:cs="Times New Roman"/>
      <w:sz w:val="24"/>
      <w:szCs w:val="24"/>
    </w:rPr>
  </w:style>
  <w:style w:type="table" w:styleId="TableGrid">
    <w:name w:val="Table Grid"/>
    <w:basedOn w:val="TableNormal"/>
    <w:uiPriority w:val="59"/>
    <w:rsid w:val="00876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3F7"/>
    <w:pPr>
      <w:ind w:left="720"/>
      <w:contextualSpacing/>
    </w:pPr>
  </w:style>
  <w:style w:type="character" w:styleId="Hyperlink">
    <w:name w:val="Hyperlink"/>
    <w:uiPriority w:val="99"/>
    <w:rsid w:val="008763F7"/>
    <w:rPr>
      <w:color w:val="0000FF"/>
      <w:u w:val="single"/>
    </w:rPr>
  </w:style>
  <w:style w:type="paragraph" w:styleId="Header">
    <w:name w:val="header"/>
    <w:basedOn w:val="Normal"/>
    <w:link w:val="HeaderChar"/>
    <w:uiPriority w:val="99"/>
    <w:unhideWhenUsed/>
    <w:rsid w:val="008763F7"/>
    <w:pPr>
      <w:tabs>
        <w:tab w:val="center" w:pos="4680"/>
        <w:tab w:val="right" w:pos="9360"/>
      </w:tabs>
    </w:pPr>
  </w:style>
  <w:style w:type="character" w:customStyle="1" w:styleId="HeaderChar">
    <w:name w:val="Header Char"/>
    <w:basedOn w:val="DefaultParagraphFont"/>
    <w:link w:val="Header"/>
    <w:uiPriority w:val="99"/>
    <w:rsid w:val="00876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63F7"/>
    <w:pPr>
      <w:tabs>
        <w:tab w:val="center" w:pos="4680"/>
        <w:tab w:val="right" w:pos="9360"/>
      </w:tabs>
    </w:pPr>
  </w:style>
  <w:style w:type="character" w:customStyle="1" w:styleId="FooterChar">
    <w:name w:val="Footer Char"/>
    <w:basedOn w:val="DefaultParagraphFont"/>
    <w:link w:val="Footer"/>
    <w:uiPriority w:val="99"/>
    <w:rsid w:val="008763F7"/>
    <w:rPr>
      <w:rFonts w:ascii="Times New Roman" w:eastAsia="Times New Roman" w:hAnsi="Times New Roman" w:cs="Times New Roman"/>
      <w:sz w:val="24"/>
      <w:szCs w:val="24"/>
    </w:rPr>
  </w:style>
  <w:style w:type="character" w:customStyle="1" w:styleId="Heading3Char">
    <w:name w:val="Heading 3 Char"/>
    <w:basedOn w:val="DefaultParagraphFont"/>
    <w:link w:val="Heading30"/>
    <w:uiPriority w:val="9"/>
    <w:rsid w:val="00006EF2"/>
    <w:rPr>
      <w:rFonts w:ascii="Times New Roman" w:hAnsi="Times New Roman" w:cs="Times New Roman"/>
      <w:b/>
      <w:sz w:val="24"/>
      <w:szCs w:val="24"/>
    </w:rPr>
  </w:style>
  <w:style w:type="paragraph" w:customStyle="1" w:styleId="HeadingSection">
    <w:name w:val="HeadingSection"/>
    <w:basedOn w:val="Normal"/>
    <w:qFormat/>
    <w:rsid w:val="00006EF2"/>
    <w:pPr>
      <w:widowControl w:val="0"/>
      <w:numPr>
        <w:numId w:val="2"/>
      </w:numPr>
      <w:autoSpaceDE w:val="0"/>
      <w:autoSpaceDN w:val="0"/>
      <w:adjustRightInd w:val="0"/>
      <w:spacing w:after="240"/>
      <w:jc w:val="both"/>
    </w:pPr>
    <w:rPr>
      <w:rFonts w:eastAsiaTheme="minorHAnsi"/>
      <w:b/>
    </w:rPr>
  </w:style>
  <w:style w:type="paragraph" w:customStyle="1" w:styleId="HeadingSection2">
    <w:name w:val="HeadingSection2"/>
    <w:basedOn w:val="HeadingSection"/>
    <w:qFormat/>
    <w:rsid w:val="00006EF2"/>
    <w:pPr>
      <w:numPr>
        <w:ilvl w:val="1"/>
      </w:numPr>
    </w:pPr>
  </w:style>
  <w:style w:type="paragraph" w:customStyle="1" w:styleId="Heading3">
    <w:name w:val="Heading3"/>
    <w:basedOn w:val="HeadingSection2"/>
    <w:qFormat/>
    <w:rsid w:val="00006EF2"/>
    <w:pPr>
      <w:numPr>
        <w:ilvl w:val="2"/>
      </w:numPr>
    </w:pPr>
    <w:rPr>
      <w:b w:val="0"/>
    </w:rPr>
  </w:style>
  <w:style w:type="paragraph" w:customStyle="1" w:styleId="Style4">
    <w:name w:val="Style4"/>
    <w:basedOn w:val="Heading3"/>
    <w:qFormat/>
    <w:rsid w:val="00006EF2"/>
    <w:pPr>
      <w:numPr>
        <w:ilvl w:val="3"/>
      </w:numPr>
    </w:pPr>
    <w:rPr>
      <w:rFonts w:eastAsia="Times New Roman"/>
      <w:color w:val="000000"/>
    </w:rPr>
  </w:style>
  <w:style w:type="character" w:styleId="CommentReference">
    <w:name w:val="annotation reference"/>
    <w:basedOn w:val="DefaultParagraphFont"/>
    <w:uiPriority w:val="99"/>
    <w:semiHidden/>
    <w:unhideWhenUsed/>
    <w:rsid w:val="00154249"/>
    <w:rPr>
      <w:sz w:val="16"/>
      <w:szCs w:val="16"/>
    </w:rPr>
  </w:style>
  <w:style w:type="paragraph" w:styleId="CommentText">
    <w:name w:val="annotation text"/>
    <w:basedOn w:val="Normal"/>
    <w:link w:val="CommentTextChar"/>
    <w:uiPriority w:val="99"/>
    <w:unhideWhenUsed/>
    <w:rsid w:val="00154249"/>
    <w:rPr>
      <w:sz w:val="20"/>
      <w:szCs w:val="20"/>
    </w:rPr>
  </w:style>
  <w:style w:type="character" w:customStyle="1" w:styleId="CommentTextChar">
    <w:name w:val="Comment Text Char"/>
    <w:basedOn w:val="DefaultParagraphFont"/>
    <w:link w:val="CommentText"/>
    <w:uiPriority w:val="99"/>
    <w:rsid w:val="001542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4249"/>
    <w:rPr>
      <w:b/>
      <w:bCs/>
    </w:rPr>
  </w:style>
  <w:style w:type="character" w:customStyle="1" w:styleId="CommentSubjectChar">
    <w:name w:val="Comment Subject Char"/>
    <w:basedOn w:val="CommentTextChar"/>
    <w:link w:val="CommentSubject"/>
    <w:uiPriority w:val="99"/>
    <w:semiHidden/>
    <w:rsid w:val="001542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54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49"/>
    <w:rPr>
      <w:rFonts w:ascii="Segoe UI" w:eastAsia="Times New Roman" w:hAnsi="Segoe UI" w:cs="Segoe UI"/>
      <w:sz w:val="18"/>
      <w:szCs w:val="18"/>
    </w:rPr>
  </w:style>
  <w:style w:type="paragraph" w:customStyle="1" w:styleId="Style1">
    <w:name w:val="Style1"/>
    <w:basedOn w:val="Normal"/>
    <w:link w:val="Style1Char"/>
    <w:qFormat/>
    <w:rsid w:val="00515616"/>
    <w:pPr>
      <w:spacing w:after="240"/>
      <w:jc w:val="both"/>
    </w:pPr>
    <w:rPr>
      <w:rFonts w:eastAsia="Calibri"/>
    </w:rPr>
  </w:style>
  <w:style w:type="character" w:customStyle="1" w:styleId="Style1Char">
    <w:name w:val="Style1 Char"/>
    <w:basedOn w:val="DefaultParagraphFont"/>
    <w:link w:val="Style1"/>
    <w:rsid w:val="00515616"/>
    <w:rPr>
      <w:rFonts w:ascii="Times New Roman" w:eastAsia="Calibri" w:hAnsi="Times New Roman" w:cs="Times New Roman"/>
      <w:sz w:val="24"/>
      <w:szCs w:val="24"/>
    </w:rPr>
  </w:style>
  <w:style w:type="paragraph" w:customStyle="1" w:styleId="BodySingle">
    <w:name w:val="*Body Single"/>
    <w:aliases w:val="bs"/>
    <w:basedOn w:val="Normal"/>
    <w:rsid w:val="00BD5D95"/>
    <w:pPr>
      <w:spacing w:after="240"/>
    </w:pPr>
    <w:rPr>
      <w:szCs w:val="20"/>
    </w:rPr>
  </w:style>
  <w:style w:type="paragraph" w:styleId="Revision">
    <w:name w:val="Revision"/>
    <w:hidden/>
    <w:uiPriority w:val="99"/>
    <w:semiHidden/>
    <w:rsid w:val="00F4286C"/>
    <w:pPr>
      <w:spacing w:after="0" w:line="240" w:lineRule="auto"/>
    </w:pPr>
    <w:rPr>
      <w:rFonts w:ascii="Times New Roman" w:eastAsia="Times New Roman" w:hAnsi="Times New Roman" w:cs="Times New Roman"/>
      <w:sz w:val="24"/>
      <w:szCs w:val="24"/>
    </w:rPr>
  </w:style>
  <w:style w:type="paragraph" w:customStyle="1" w:styleId="Style2">
    <w:name w:val="Style2"/>
    <w:basedOn w:val="Style1"/>
    <w:link w:val="Style2Char"/>
    <w:qFormat/>
    <w:rsid w:val="000A3F4B"/>
    <w:pPr>
      <w:numPr>
        <w:numId w:val="3"/>
      </w:numPr>
      <w:ind w:left="0" w:firstLine="720"/>
    </w:pPr>
  </w:style>
  <w:style w:type="character" w:customStyle="1" w:styleId="Style2Char">
    <w:name w:val="Style2 Char"/>
    <w:basedOn w:val="Style1Char"/>
    <w:link w:val="Style2"/>
    <w:rsid w:val="000A3F4B"/>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semiHidden/>
    <w:rsid w:val="00C666D2"/>
    <w:rPr>
      <w:rFonts w:asciiTheme="majorHAnsi" w:eastAsiaTheme="majorEastAsia" w:hAnsiTheme="majorHAnsi" w:cstheme="majorBidi"/>
      <w:i/>
      <w:iCs/>
      <w:color w:val="2F5496" w:themeColor="accent1" w:themeShade="BF"/>
      <w:sz w:val="24"/>
      <w:szCs w:val="24"/>
    </w:rPr>
  </w:style>
  <w:style w:type="character" w:customStyle="1" w:styleId="UnresolvedMention1">
    <w:name w:val="Unresolved Mention1"/>
    <w:basedOn w:val="DefaultParagraphFont"/>
    <w:uiPriority w:val="99"/>
    <w:semiHidden/>
    <w:unhideWhenUsed/>
    <w:rsid w:val="00912A89"/>
    <w:rPr>
      <w:color w:val="605E5C"/>
      <w:shd w:val="clear" w:color="auto" w:fill="E1DFDD"/>
    </w:rPr>
  </w:style>
  <w:style w:type="character" w:styleId="UnresolvedMention">
    <w:name w:val="Unresolved Mention"/>
    <w:basedOn w:val="DefaultParagraphFont"/>
    <w:uiPriority w:val="99"/>
    <w:rsid w:val="008749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ms@ssiclaim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laims@ssiclaim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edsbrownlaw.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ms@ssiclaim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laims@ssiclaim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urefundlawsuit.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9a489c7-1646-4ddf-85ec-31560e2e2e77" xsi:nil="true"/>
    <_ip_UnifiedCompliancePolicyProperties xmlns="http://schemas.microsoft.com/sharepoint/v3" xsi:nil="true"/>
    <lcf76f155ced4ddcb4097134ff3c332f xmlns="b8fd5c72-99f1-47d1-b49e-d33b63d8827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02DFF829005E41B46035A3016F5E64" ma:contentTypeVersion="18" ma:contentTypeDescription="Create a new document." ma:contentTypeScope="" ma:versionID="adce3a62a5c87ac14a63e851f9d03efe">
  <xsd:schema xmlns:xsd="http://www.w3.org/2001/XMLSchema" xmlns:xs="http://www.w3.org/2001/XMLSchema" xmlns:p="http://schemas.microsoft.com/office/2006/metadata/properties" xmlns:ns1="http://schemas.microsoft.com/sharepoint/v3" xmlns:ns2="b8fd5c72-99f1-47d1-b49e-d33b63d88277" xmlns:ns3="049ff1cd-1ccb-40a0-b531-8a9271c297a9" xmlns:ns4="79a489c7-1646-4ddf-85ec-31560e2e2e77" targetNamespace="http://schemas.microsoft.com/office/2006/metadata/properties" ma:root="true" ma:fieldsID="43b1f3353765e53c4152fd621e72eafd" ns1:_="" ns2:_="" ns3:_="" ns4:_="">
    <xsd:import namespace="http://schemas.microsoft.com/sharepoint/v3"/>
    <xsd:import namespace="b8fd5c72-99f1-47d1-b49e-d33b63d88277"/>
    <xsd:import namespace="049ff1cd-1ccb-40a0-b531-8a9271c297a9"/>
    <xsd:import namespace="79a489c7-1646-4ddf-85ec-31560e2e2e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d5c72-99f1-47d1-b49e-d33b63d882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a0de851-ec46-4fa8-b01e-6cb0f1b90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ff1cd-1ccb-40a0-b531-8a9271c29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a489c7-1646-4ddf-85ec-31560e2e2e7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ce3586d-f512-43d2-8c88-6f76cb693d90}" ma:internalName="TaxCatchAll" ma:showField="CatchAllData" ma:web="79a489c7-1646-4ddf-85ec-31560e2e2e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 A C T I V E ! 1 7 5 0 6 3 2 2 8 . 3 < / d o c u m e n t i d >  
     < s e n d e r i d > M T M A R O N E < / s e n d e r i d >  
     < s e n d e r e m a i l > M I C H A E L . M A R O N E Y @ H K L A W . C O M < / s e n d e r e m a i l >  
     < l a s t m o d i f i e d > 2 0 2 2 - 0 6 - 2 2 T 1 3 : 4 9 : 0 0 . 0 0 0 0 0 0 0 - 0 4 : 0 0 < / l a s t m o d i f i e d >  
     < d a t a b a s e > A C T I V E 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92BBB1-E15E-4AFA-A4C3-83A36700C701}">
  <ds:schemaRefs>
    <ds:schemaRef ds:uri="http://schemas.microsoft.com/office/2006/metadata/properties"/>
    <ds:schemaRef ds:uri="http://schemas.microsoft.com/office/infopath/2007/PartnerControls"/>
    <ds:schemaRef ds:uri="http://schemas.microsoft.com/sharepoint/v3"/>
    <ds:schemaRef ds:uri="79a489c7-1646-4ddf-85ec-31560e2e2e77"/>
    <ds:schemaRef ds:uri="b8fd5c72-99f1-47d1-b49e-d33b63d88277"/>
  </ds:schemaRefs>
</ds:datastoreItem>
</file>

<file path=customXml/itemProps2.xml><?xml version="1.0" encoding="utf-8"?>
<ds:datastoreItem xmlns:ds="http://schemas.openxmlformats.org/officeDocument/2006/customXml" ds:itemID="{8F0D3C16-54C7-454C-A38C-087D83252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fd5c72-99f1-47d1-b49e-d33b63d88277"/>
    <ds:schemaRef ds:uri="049ff1cd-1ccb-40a0-b531-8a9271c297a9"/>
    <ds:schemaRef ds:uri="79a489c7-1646-4ddf-85ec-31560e2e2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16973-9540-4802-8D88-80F2F0C0D5AA}">
  <ds:schemaRefs>
    <ds:schemaRef ds:uri="http://www.imanage.com/work/xmlschema"/>
  </ds:schemaRefs>
</ds:datastoreItem>
</file>

<file path=customXml/itemProps4.xml><?xml version="1.0" encoding="utf-8"?>
<ds:datastoreItem xmlns:ds="http://schemas.openxmlformats.org/officeDocument/2006/customXml" ds:itemID="{9084AC2C-F9C8-4127-AA0D-77E3BD1CC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Zaina Selim</dc:creator>
  <cp:lastModifiedBy>Jean, Donnell</cp:lastModifiedBy>
  <cp:revision>2</cp:revision>
  <dcterms:created xsi:type="dcterms:W3CDTF">2025-03-12T18:08:00Z</dcterms:created>
  <dcterms:modified xsi:type="dcterms:W3CDTF">2025-03-12T18:08:00Z</dcterms:modified>
</cp:coreProperties>
</file>